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3C" w:rsidRDefault="00846A4A">
      <w:pPr>
        <w:tabs>
          <w:tab w:val="left" w:pos="764"/>
        </w:tabs>
        <w:spacing w:after="0" w:line="360" w:lineRule="auto"/>
        <w:ind w:firstLine="737"/>
        <w:jc w:val="center"/>
        <w:rPr>
          <w:rFonts w:ascii="Arial" w:eastAsia="Arial" w:hAnsi="Arial" w:cs="Arial"/>
          <w:b/>
          <w:bCs/>
          <w:u w:val="single"/>
        </w:rPr>
      </w:pPr>
      <w:bookmarkStart w:id="0" w:name="_GoBack"/>
      <w:bookmarkEnd w:id="0"/>
      <w:r>
        <w:rPr>
          <w:rFonts w:ascii="Arial" w:eastAsia="Arial" w:hAnsi="Arial" w:cs="Arial"/>
          <w:b/>
          <w:bCs/>
          <w:u w:val="single"/>
        </w:rPr>
        <w:t>Εποπτ</w:t>
      </w:r>
      <w:r w:rsidR="00B47177">
        <w:rPr>
          <w:rFonts w:ascii="Arial" w:eastAsia="Arial" w:hAnsi="Arial" w:cs="Arial"/>
          <w:b/>
          <w:bCs/>
          <w:u w:val="single"/>
        </w:rPr>
        <w:t>εία επί των Οργανισμών Τοπικής Αυτοδιοίκησης</w:t>
      </w:r>
      <w:r>
        <w:rPr>
          <w:rFonts w:ascii="Arial" w:eastAsia="Arial" w:hAnsi="Arial" w:cs="Arial"/>
          <w:b/>
          <w:bCs/>
          <w:u w:val="single"/>
        </w:rPr>
        <w:t xml:space="preserve"> </w:t>
      </w:r>
      <w:r w:rsidR="00B47177">
        <w:rPr>
          <w:rFonts w:ascii="Arial" w:eastAsia="Arial" w:hAnsi="Arial" w:cs="Arial"/>
          <w:b/>
          <w:bCs/>
          <w:u w:val="single"/>
        </w:rPr>
        <w:t>(</w:t>
      </w:r>
      <w:r>
        <w:rPr>
          <w:rFonts w:ascii="Arial" w:eastAsia="Arial" w:hAnsi="Arial" w:cs="Arial"/>
          <w:b/>
          <w:bCs/>
          <w:u w:val="single"/>
        </w:rPr>
        <w:t>Ο</w:t>
      </w:r>
      <w:r w:rsidR="00B47177">
        <w:rPr>
          <w:rFonts w:ascii="Arial" w:eastAsia="Arial" w:hAnsi="Arial" w:cs="Arial"/>
          <w:b/>
          <w:bCs/>
          <w:u w:val="single"/>
        </w:rPr>
        <w:t>.</w:t>
      </w:r>
      <w:r>
        <w:rPr>
          <w:rFonts w:ascii="Arial" w:eastAsia="Arial" w:hAnsi="Arial" w:cs="Arial"/>
          <w:b/>
          <w:bCs/>
          <w:u w:val="single"/>
        </w:rPr>
        <w:t>Τ</w:t>
      </w:r>
      <w:r w:rsidR="00B47177">
        <w:rPr>
          <w:rFonts w:ascii="Arial" w:eastAsia="Arial" w:hAnsi="Arial" w:cs="Arial"/>
          <w:b/>
          <w:bCs/>
          <w:u w:val="single"/>
        </w:rPr>
        <w:t>.</w:t>
      </w:r>
      <w:r>
        <w:rPr>
          <w:rFonts w:ascii="Arial" w:eastAsia="Arial" w:hAnsi="Arial" w:cs="Arial"/>
          <w:b/>
          <w:bCs/>
          <w:u w:val="single"/>
        </w:rPr>
        <w:t>Α</w:t>
      </w:r>
      <w:r w:rsidR="00B47177">
        <w:rPr>
          <w:rFonts w:ascii="Arial" w:eastAsia="Arial" w:hAnsi="Arial" w:cs="Arial"/>
          <w:b/>
          <w:bCs/>
          <w:u w:val="single"/>
        </w:rPr>
        <w:t>.)</w:t>
      </w:r>
      <w:r w:rsidR="00FE6959">
        <w:rPr>
          <w:rStyle w:val="a4"/>
          <w:rFonts w:ascii="Arial" w:eastAsia="Arial" w:hAnsi="Arial" w:cs="Arial"/>
          <w:b/>
          <w:bCs/>
          <w:u w:val="single"/>
        </w:rPr>
        <w:footnoteReference w:id="1"/>
      </w:r>
    </w:p>
    <w:p w:rsidR="00B47177" w:rsidRDefault="00B47177">
      <w:pPr>
        <w:tabs>
          <w:tab w:val="left" w:pos="764"/>
        </w:tabs>
        <w:spacing w:after="0" w:line="360" w:lineRule="auto"/>
        <w:ind w:firstLine="737"/>
        <w:jc w:val="center"/>
        <w:rPr>
          <w:rFonts w:ascii="Arial" w:eastAsia="Arial" w:hAnsi="Arial" w:cs="Arial"/>
          <w:bCs/>
        </w:rPr>
      </w:pPr>
      <w:r>
        <w:rPr>
          <w:rFonts w:ascii="Arial" w:eastAsia="Arial" w:hAnsi="Arial" w:cs="Arial"/>
          <w:bCs/>
        </w:rPr>
        <w:t>Οδυσσέας Ιωαννίδης</w:t>
      </w:r>
    </w:p>
    <w:p w:rsidR="00F14761" w:rsidRDefault="00F14761">
      <w:pPr>
        <w:tabs>
          <w:tab w:val="left" w:pos="764"/>
        </w:tabs>
        <w:spacing w:after="0" w:line="360" w:lineRule="auto"/>
        <w:ind w:firstLine="737"/>
        <w:jc w:val="center"/>
        <w:rPr>
          <w:rFonts w:ascii="Arial" w:eastAsia="Arial" w:hAnsi="Arial" w:cs="Arial"/>
          <w:bCs/>
        </w:rPr>
      </w:pPr>
      <w:r>
        <w:rPr>
          <w:rFonts w:ascii="Arial" w:eastAsia="Arial" w:hAnsi="Arial" w:cs="Arial"/>
          <w:bCs/>
        </w:rPr>
        <w:t>(αν. προϊστάμενος Τμήματος Εποπτείας Ο.Τ.Α.)</w:t>
      </w:r>
    </w:p>
    <w:p w:rsidR="00B47177" w:rsidRPr="00B47177" w:rsidRDefault="00B47177">
      <w:pPr>
        <w:tabs>
          <w:tab w:val="left" w:pos="764"/>
        </w:tabs>
        <w:spacing w:after="0" w:line="360" w:lineRule="auto"/>
        <w:ind w:firstLine="737"/>
        <w:jc w:val="center"/>
      </w:pPr>
    </w:p>
    <w:p w:rsidR="00FB1E3C" w:rsidRDefault="00A80F3E">
      <w:pPr>
        <w:tabs>
          <w:tab w:val="left" w:pos="764"/>
        </w:tabs>
        <w:spacing w:after="0" w:line="360" w:lineRule="auto"/>
        <w:ind w:firstLine="737"/>
        <w:jc w:val="both"/>
        <w:rPr>
          <w:rFonts w:ascii="Arial" w:hAnsi="Arial"/>
        </w:rPr>
      </w:pPr>
      <w:r>
        <w:rPr>
          <w:rFonts w:ascii="Arial" w:eastAsia="Arial" w:hAnsi="Arial" w:cs="Arial"/>
        </w:rPr>
        <w:t>Σύμφωνα με το άρθρο 102 του Συντάγματος, ορίζεται ότι:</w:t>
      </w:r>
      <w:r w:rsidR="002A158E">
        <w:rPr>
          <w:rFonts w:ascii="Arial" w:eastAsia="Arial" w:hAnsi="Arial" w:cs="Arial"/>
        </w:rPr>
        <w:t xml:space="preserve"> </w:t>
      </w:r>
      <w:r>
        <w:rPr>
          <w:rFonts w:ascii="Arial" w:eastAsia="Arial" w:hAnsi="Arial" w:cs="Arial"/>
          <w:i/>
          <w:iCs/>
        </w:rPr>
        <w:t xml:space="preserve">1. Η διοίκηση των τοπικών υποθέσεων ανήκει στους οργανισμούς τοπικής αυτοδιοίκησης πρώτου και δεύτερου βαθμού. Υπέρ των οργανισμών τοπικής αυτοδιοίκησης συντρέχει τεκμήριο αρμοδιότητας για τη διοίκηση των τοπικών υποθέσεων. Νόμος καθορίζει το εύρος και τις κατηγορίες των τοπικών υποθέσεων, καθώς και την κατανομή τους στους επί μέρους βαθμούς. Με νόμο μπορεί να ανατίθεται στους οργανισμούς τοπικής αυτοδιοίκησης η άσκηση αρμοδιοτήτων που συνιστούν αποστολή του Κράτους. </w:t>
      </w:r>
      <w:r>
        <w:rPr>
          <w:rFonts w:ascii="Arial" w:eastAsia="Arial" w:hAnsi="Arial" w:cs="Arial"/>
          <w:b/>
          <w:bCs/>
          <w:i/>
          <w:iCs/>
        </w:rPr>
        <w:t xml:space="preserve">2. Οι οργανισμοί τοπικής αυτοδιοίκησης έχουν διοικητική και οικονομική αυτοτέλεια. </w:t>
      </w:r>
      <w:r>
        <w:rPr>
          <w:rFonts w:ascii="Arial" w:eastAsia="Arial" w:hAnsi="Arial" w:cs="Arial"/>
          <w:i/>
          <w:iCs/>
        </w:rPr>
        <w:t xml:space="preserve">Οι αρχές τους εκλέγονται με καθολική και μυστική ψηφοφορία, όπως νόμος ορίζει. 3. Με νόμο μπορεί να προβλέπονται για την εκτέλεση έργων ή την παροχή υπηρεσιών ή την άσκηση αρμοδιοτήτων των οργανισμών τοπικής αυτοδιοίκησης αναγκαστικοί ή εκούσιοι σύνδεσμοι οργανισμών τοπικής αυτοδιοίκησης που διοικούνται από αιρετά όργανα. 4. Το Κράτος ασκεί στους οργανισμούς τοπικής αυτοδιοίκησης </w:t>
      </w:r>
      <w:r>
        <w:rPr>
          <w:rFonts w:ascii="Arial" w:eastAsia="Arial" w:hAnsi="Arial" w:cs="Arial"/>
          <w:b/>
          <w:bCs/>
          <w:i/>
          <w:iCs/>
        </w:rPr>
        <w:t>εποπτεία</w:t>
      </w:r>
      <w:r w:rsidR="0030638C">
        <w:rPr>
          <w:rFonts w:ascii="Arial" w:eastAsia="Arial" w:hAnsi="Arial" w:cs="Arial"/>
          <w:b/>
          <w:bCs/>
          <w:i/>
          <w:iCs/>
        </w:rPr>
        <w:t xml:space="preserve"> </w:t>
      </w:r>
      <w:r>
        <w:rPr>
          <w:rFonts w:ascii="Arial" w:eastAsia="Arial" w:hAnsi="Arial" w:cs="Arial"/>
          <w:b/>
          <w:bCs/>
          <w:i/>
          <w:iCs/>
        </w:rPr>
        <w:t xml:space="preserve">που συνίσταται </w:t>
      </w:r>
      <w:r w:rsidRPr="00846A4A">
        <w:rPr>
          <w:rFonts w:ascii="Arial" w:eastAsia="Arial" w:hAnsi="Arial" w:cs="Arial"/>
          <w:b/>
          <w:bCs/>
          <w:i/>
          <w:iCs/>
          <w:u w:val="single"/>
        </w:rPr>
        <w:t>αποκλειστικά</w:t>
      </w:r>
      <w:r>
        <w:rPr>
          <w:rFonts w:ascii="Arial" w:eastAsia="Arial" w:hAnsi="Arial" w:cs="Arial"/>
          <w:b/>
          <w:bCs/>
          <w:i/>
          <w:iCs/>
        </w:rPr>
        <w:t xml:space="preserve"> σε έλεγχο νομιμότητας και </w:t>
      </w:r>
      <w:r w:rsidRPr="00846A4A">
        <w:rPr>
          <w:rFonts w:ascii="Arial" w:eastAsia="Arial" w:hAnsi="Arial" w:cs="Arial"/>
          <w:b/>
          <w:bCs/>
          <w:i/>
          <w:iCs/>
          <w:u w:val="single"/>
        </w:rPr>
        <w:t>δεν επιτρέπεται να εμποδίζει την πρωτοβουλία και την ελεύθερη δράση τους</w:t>
      </w:r>
      <w:r>
        <w:rPr>
          <w:rFonts w:ascii="Arial" w:eastAsia="Arial" w:hAnsi="Arial" w:cs="Arial"/>
          <w:i/>
          <w:iCs/>
        </w:rPr>
        <w:t xml:space="preserve">. </w:t>
      </w:r>
      <w:r>
        <w:rPr>
          <w:rFonts w:ascii="Arial" w:eastAsia="Arial" w:hAnsi="Arial" w:cs="Arial"/>
          <w:b/>
          <w:bCs/>
          <w:i/>
          <w:iCs/>
        </w:rPr>
        <w:t>Ο έλεγχος νομιμότητας ασκείται, όπως νόμος ορίζει</w:t>
      </w:r>
      <w:r>
        <w:rPr>
          <w:rFonts w:ascii="Arial" w:eastAsia="Arial" w:hAnsi="Arial" w:cs="Arial"/>
          <w:i/>
          <w:iCs/>
        </w:rPr>
        <w:t>. Πειθαρχικές ποινές στα αιρετά όργανα της τοπικής αυτοδιοίκησης, εκτός από τις περιπτώσεις που συνεπάγονται αυτοδικαίως έκπτωση ή αργία, επιβάλλονται μόνο ύστερα από σύμφωνη γνώμη συμβουλίου που αποτελείται κατά πλειοψηφία από τακτικούς δικαστές, όπως νόμος ορίζει.</w:t>
      </w:r>
    </w:p>
    <w:p w:rsidR="00FB1E3C" w:rsidRDefault="00332B7F">
      <w:pPr>
        <w:tabs>
          <w:tab w:val="left" w:pos="764"/>
        </w:tabs>
        <w:spacing w:after="0" w:line="360" w:lineRule="auto"/>
        <w:ind w:firstLine="737"/>
        <w:jc w:val="both"/>
        <w:rPr>
          <w:rFonts w:ascii="Arial" w:eastAsia="Arial" w:hAnsi="Arial" w:cs="Arial"/>
          <w:i/>
          <w:iCs/>
        </w:rPr>
      </w:pPr>
      <w:r>
        <w:rPr>
          <w:rFonts w:ascii="Arial" w:eastAsia="Arial" w:hAnsi="Arial" w:cs="Arial"/>
        </w:rPr>
        <w:t xml:space="preserve">Το Τμήμα Εποπτείας Ο.Τ.Α. </w:t>
      </w:r>
      <w:r w:rsidR="002C6A2F">
        <w:rPr>
          <w:rFonts w:ascii="Arial" w:eastAsia="Arial" w:hAnsi="Arial" w:cs="Arial"/>
        </w:rPr>
        <w:t xml:space="preserve">της Αποκεντρωμένης Διοίκησης Αττικής </w:t>
      </w:r>
      <w:proofErr w:type="spellStart"/>
      <w:r>
        <w:rPr>
          <w:rFonts w:ascii="Arial" w:eastAsia="Arial" w:hAnsi="Arial" w:cs="Arial"/>
        </w:rPr>
        <w:t>διέπεται</w:t>
      </w:r>
      <w:proofErr w:type="spellEnd"/>
      <w:r>
        <w:rPr>
          <w:rFonts w:ascii="Arial" w:eastAsia="Arial" w:hAnsi="Arial" w:cs="Arial"/>
        </w:rPr>
        <w:t xml:space="preserve"> από τις αρμοδιότητες της </w:t>
      </w:r>
      <w:r>
        <w:rPr>
          <w:rFonts w:ascii="Arial" w:eastAsia="Arial" w:hAnsi="Arial" w:cs="Arial"/>
          <w:b/>
          <w:bCs/>
        </w:rPr>
        <w:t>Αυτοτελούς Υπηρεσίας Εποπτείας Ο</w:t>
      </w:r>
      <w:r w:rsidR="00E8256A">
        <w:rPr>
          <w:rFonts w:ascii="Arial" w:eastAsia="Arial" w:hAnsi="Arial" w:cs="Arial"/>
          <w:b/>
          <w:bCs/>
        </w:rPr>
        <w:t>.</w:t>
      </w:r>
      <w:r>
        <w:rPr>
          <w:rFonts w:ascii="Arial" w:eastAsia="Arial" w:hAnsi="Arial" w:cs="Arial"/>
          <w:b/>
          <w:bCs/>
        </w:rPr>
        <w:t>Τ</w:t>
      </w:r>
      <w:r w:rsidR="00E8256A">
        <w:rPr>
          <w:rFonts w:ascii="Arial" w:eastAsia="Arial" w:hAnsi="Arial" w:cs="Arial"/>
          <w:b/>
          <w:bCs/>
        </w:rPr>
        <w:t>.</w:t>
      </w:r>
      <w:r>
        <w:rPr>
          <w:rFonts w:ascii="Arial" w:eastAsia="Arial" w:hAnsi="Arial" w:cs="Arial"/>
          <w:b/>
          <w:bCs/>
        </w:rPr>
        <w:t>Α</w:t>
      </w:r>
      <w:r w:rsidR="00E8256A">
        <w:rPr>
          <w:rFonts w:ascii="Arial" w:eastAsia="Arial" w:hAnsi="Arial" w:cs="Arial"/>
          <w:b/>
          <w:bCs/>
        </w:rPr>
        <w:t>.</w:t>
      </w:r>
      <w:r w:rsidR="006A6610">
        <w:rPr>
          <w:rFonts w:ascii="Arial" w:eastAsia="Arial" w:hAnsi="Arial" w:cs="Arial"/>
          <w:b/>
          <w:bCs/>
        </w:rPr>
        <w:t xml:space="preserve"> </w:t>
      </w:r>
      <w:r w:rsidR="006A6610">
        <w:rPr>
          <w:rFonts w:ascii="Arial" w:eastAsia="Arial" w:hAnsi="Arial" w:cs="Arial"/>
          <w:bCs/>
        </w:rPr>
        <w:t>(τ</w:t>
      </w:r>
      <w:r w:rsidR="006A6610" w:rsidRPr="006A6610">
        <w:rPr>
          <w:rFonts w:ascii="Arial" w:eastAsia="Arial" w:hAnsi="Arial" w:cs="Arial"/>
          <w:bCs/>
        </w:rPr>
        <w:t>ου πρώην Ελεγκτή Νομιμότητας</w:t>
      </w:r>
      <w:r w:rsidR="006A6610">
        <w:rPr>
          <w:rFonts w:ascii="Arial" w:eastAsia="Arial" w:hAnsi="Arial" w:cs="Arial"/>
          <w:bCs/>
        </w:rPr>
        <w:t>)</w:t>
      </w:r>
      <w:r>
        <w:rPr>
          <w:rFonts w:ascii="Arial" w:eastAsia="Arial" w:hAnsi="Arial" w:cs="Arial"/>
        </w:rPr>
        <w:t>, σύμφωνα με τις διατάξεις του ν. 3852/2010</w:t>
      </w:r>
      <w:r w:rsidR="00625B05">
        <w:rPr>
          <w:rFonts w:ascii="Arial" w:eastAsia="Arial" w:hAnsi="Arial" w:cs="Arial"/>
        </w:rPr>
        <w:t xml:space="preserve">, </w:t>
      </w:r>
      <w:r>
        <w:rPr>
          <w:rFonts w:ascii="Arial" w:eastAsia="Arial" w:hAnsi="Arial" w:cs="Arial"/>
        </w:rPr>
        <w:t>το</w:t>
      </w:r>
      <w:r w:rsidR="00625B05">
        <w:rPr>
          <w:rFonts w:ascii="Arial" w:eastAsia="Arial" w:hAnsi="Arial" w:cs="Arial"/>
        </w:rPr>
        <w:t>υ</w:t>
      </w:r>
      <w:r>
        <w:rPr>
          <w:rFonts w:ascii="Arial" w:eastAsia="Arial" w:hAnsi="Arial" w:cs="Arial"/>
        </w:rPr>
        <w:t xml:space="preserve"> </w:t>
      </w:r>
      <w:proofErr w:type="spellStart"/>
      <w:r>
        <w:rPr>
          <w:rFonts w:ascii="Arial" w:eastAsia="Arial" w:hAnsi="Arial" w:cs="Arial"/>
        </w:rPr>
        <w:t>πδ</w:t>
      </w:r>
      <w:proofErr w:type="spellEnd"/>
      <w:r>
        <w:rPr>
          <w:rFonts w:ascii="Arial" w:eastAsia="Arial" w:hAnsi="Arial" w:cs="Arial"/>
        </w:rPr>
        <w:t xml:space="preserve"> 135/2010</w:t>
      </w:r>
      <w:r w:rsidR="006A6610">
        <w:rPr>
          <w:rFonts w:ascii="Arial" w:eastAsia="Arial" w:hAnsi="Arial" w:cs="Arial"/>
        </w:rPr>
        <w:t xml:space="preserve"> (β</w:t>
      </w:r>
      <w:r w:rsidR="006A6610" w:rsidRPr="006A6610">
        <w:rPr>
          <w:rFonts w:ascii="Arial" w:eastAsia="Arial" w:hAnsi="Arial" w:cs="Arial"/>
        </w:rPr>
        <w:t>λ. και τις σχετικές διατάξεις του ν. 2503/1997)</w:t>
      </w:r>
      <w:r w:rsidR="00625B05">
        <w:rPr>
          <w:rFonts w:ascii="Arial" w:eastAsia="Arial" w:hAnsi="Arial" w:cs="Arial"/>
        </w:rPr>
        <w:t xml:space="preserve"> και του άρθρου 12 του ν. 4915/2022</w:t>
      </w:r>
      <w:r>
        <w:rPr>
          <w:rFonts w:ascii="Arial" w:eastAsia="Arial" w:hAnsi="Arial" w:cs="Arial"/>
        </w:rPr>
        <w:t xml:space="preserve">. </w:t>
      </w:r>
      <w:r w:rsidR="00DF762D">
        <w:rPr>
          <w:rFonts w:ascii="Arial" w:eastAsia="Arial" w:hAnsi="Arial" w:cs="Arial"/>
        </w:rPr>
        <w:t>Συγκεκριμένα, ο</w:t>
      </w:r>
      <w:r w:rsidR="00A80F3E">
        <w:rPr>
          <w:rFonts w:ascii="Arial" w:eastAsia="Arial" w:hAnsi="Arial" w:cs="Arial"/>
        </w:rPr>
        <w:t xml:space="preserve">ι </w:t>
      </w:r>
      <w:r w:rsidR="00DF762D">
        <w:rPr>
          <w:rFonts w:ascii="Arial" w:eastAsia="Arial" w:hAnsi="Arial" w:cs="Arial"/>
        </w:rPr>
        <w:t xml:space="preserve">παραπάνω </w:t>
      </w:r>
      <w:r w:rsidR="00A80F3E">
        <w:rPr>
          <w:rFonts w:ascii="Arial" w:eastAsia="Arial" w:hAnsi="Arial" w:cs="Arial"/>
        </w:rPr>
        <w:t xml:space="preserve">αρμοδιότητες </w:t>
      </w:r>
      <w:r w:rsidR="00DF762D">
        <w:rPr>
          <w:rFonts w:ascii="Arial" w:eastAsia="Arial" w:hAnsi="Arial" w:cs="Arial"/>
        </w:rPr>
        <w:t>αναφέρονται</w:t>
      </w:r>
      <w:r w:rsidR="000D05AB">
        <w:rPr>
          <w:rFonts w:ascii="Arial" w:eastAsia="Arial" w:hAnsi="Arial" w:cs="Arial"/>
        </w:rPr>
        <w:t xml:space="preserve"> ρητά </w:t>
      </w:r>
      <w:r w:rsidR="00A80F3E">
        <w:rPr>
          <w:rFonts w:ascii="Arial" w:eastAsia="Arial" w:hAnsi="Arial" w:cs="Arial"/>
        </w:rPr>
        <w:t>στις διατάξεις του Μέρους ΣΤ' (άρθρα από 214 έως 238) του ν. 3852/2010. Ειδικότερα, στο άρθρο 214 του ανωτέρω νόμου ορίζεται:</w:t>
      </w:r>
      <w:r w:rsidR="00A80F3E">
        <w:rPr>
          <w:rFonts w:ascii="Arial" w:eastAsia="Arial" w:hAnsi="Arial" w:cs="Arial"/>
          <w:i/>
          <w:iCs/>
        </w:rPr>
        <w:t xml:space="preserve"> 1. Το κράτος ασκεί στους Ο.Τ.Α. και στα νομικά πρόσωπα αυτών εποπτεία, που συνίσταται αποκλειστικά σε έλεγχο νομιμότητας και </w:t>
      </w:r>
      <w:r w:rsidR="00A80F3E">
        <w:rPr>
          <w:rFonts w:ascii="Arial" w:eastAsia="Arial" w:hAnsi="Arial" w:cs="Arial"/>
          <w:b/>
          <w:bCs/>
          <w:i/>
          <w:iCs/>
        </w:rPr>
        <w:t>δεν επιτρέπεται να εμποδίζει την πρωτοβουλία και την ελεύθερη δράση τους ούτε να υπεισέρχεται σε κρίσεις για τη σκοπιμότητα της δράσης τους ή να θίγει τη διοικητική και οικονομική τους αυτοτέλεια.</w:t>
      </w:r>
      <w:r w:rsidR="0030638C">
        <w:rPr>
          <w:rFonts w:ascii="Arial" w:eastAsia="Arial" w:hAnsi="Arial" w:cs="Arial"/>
          <w:b/>
          <w:bCs/>
          <w:i/>
          <w:iCs/>
        </w:rPr>
        <w:t xml:space="preserve"> </w:t>
      </w:r>
      <w:r w:rsidR="00A80F3E">
        <w:rPr>
          <w:rFonts w:ascii="Arial" w:eastAsia="Arial" w:hAnsi="Arial" w:cs="Arial"/>
          <w:b/>
          <w:bCs/>
          <w:i/>
          <w:iCs/>
        </w:rPr>
        <w:t xml:space="preserve">Ειδικότερα η κρατική εποπτεία </w:t>
      </w:r>
      <w:r w:rsidR="00A80F3E">
        <w:rPr>
          <w:rFonts w:ascii="Arial" w:eastAsia="Arial" w:hAnsi="Arial" w:cs="Arial"/>
          <w:b/>
          <w:bCs/>
          <w:i/>
          <w:iCs/>
        </w:rPr>
        <w:lastRenderedPageBreak/>
        <w:t>των Ο.Τ.Α. συνίσταται: (α) σε έλεγχο των πράξεων (έλεγχος νομιμότητας) και (β) σε έλεγχο των προσώπων (πειθαρχικός έλεγχος των αιρετών).</w:t>
      </w:r>
      <w:r w:rsidR="00A64A68">
        <w:rPr>
          <w:rFonts w:ascii="Arial" w:eastAsia="Arial" w:hAnsi="Arial" w:cs="Arial"/>
          <w:b/>
          <w:bCs/>
          <w:i/>
          <w:iCs/>
        </w:rPr>
        <w:t xml:space="preserve"> </w:t>
      </w:r>
      <w:r w:rsidR="00A80F3E">
        <w:rPr>
          <w:rFonts w:ascii="Arial" w:eastAsia="Arial" w:hAnsi="Arial" w:cs="Arial"/>
          <w:i/>
          <w:iCs/>
        </w:rPr>
        <w:t>[...] 7. Μέχρι την έναρξη λειτουργίας της ΑΥΕ Ο.Τ.Α. δεν εφαρμόζονται τα άρθρα 124, 125 και 126 του παρόντος και εξακολουθούν να ισχύουν τα άρθρα 232, 233, 234 του ν. 3852/2010. Κατά το μεταβατικό αυτό διάστημα τις αρμοδιότητες του Ελεγκτή Νομιμότητας ασκεί ο Συντονιστής της οικείας Αποκεντρωμένης Διοίκησης. Όπου στις διατάξεις αυτές προβλέπεται η συμμετοχή υπαλλήλου της ΑΥΕ Ο.Τ.Α. ορίζεται, με απόφαση του οικείου Συντονιστή της Αποκεντρωμένης Διοίκησης, υπάλληλος της Αποκεντρωμένης Διοίκησης. Στην κατά το άρθρο 232 παρ. 2 του ν. 3852/2010 ελεγκτική επιτροπή μετέχει, αντί του Ελεγκτή Νομιμότητας, προϊστάμενος Διεύθυνσης της Αποκεντρωμένης Διοίκησης που ορίζεται μαζί με τον αναπληρωτή του από τον οικείο Συντονιστή της Αποκεντρωμένης Διοίκησης.</w:t>
      </w:r>
    </w:p>
    <w:p w:rsidR="000D05AB" w:rsidRDefault="00A32884">
      <w:pPr>
        <w:tabs>
          <w:tab w:val="left" w:pos="764"/>
        </w:tabs>
        <w:spacing w:after="0" w:line="360" w:lineRule="auto"/>
        <w:ind w:firstLine="737"/>
        <w:jc w:val="both"/>
        <w:rPr>
          <w:rFonts w:ascii="Arial" w:hAnsi="Arial"/>
        </w:rPr>
      </w:pPr>
      <w:r>
        <w:rPr>
          <w:rFonts w:ascii="Arial" w:eastAsia="Arial" w:hAnsi="Arial" w:cs="Arial"/>
          <w:iCs/>
        </w:rPr>
        <w:t>Επιπλέον</w:t>
      </w:r>
      <w:r w:rsidR="000D05AB">
        <w:rPr>
          <w:rFonts w:ascii="Arial" w:eastAsia="Arial" w:hAnsi="Arial" w:cs="Arial"/>
          <w:iCs/>
        </w:rPr>
        <w:t xml:space="preserve">, στην παρ. 1 του άρθρο 148 </w:t>
      </w:r>
      <w:r w:rsidR="00332B7F">
        <w:rPr>
          <w:rFonts w:ascii="Arial" w:eastAsia="Arial" w:hAnsi="Arial" w:cs="Arial"/>
          <w:iCs/>
        </w:rPr>
        <w:t xml:space="preserve">του ν. 3463/2016 </w:t>
      </w:r>
      <w:r w:rsidR="000D05AB">
        <w:rPr>
          <w:rFonts w:ascii="Arial" w:eastAsia="Arial" w:hAnsi="Arial" w:cs="Arial"/>
          <w:iCs/>
        </w:rPr>
        <w:t xml:space="preserve">αναφέρεται ότι ο </w:t>
      </w:r>
      <w:r w:rsidR="000D05AB" w:rsidRPr="00DC6CDA">
        <w:rPr>
          <w:rFonts w:ascii="Arial" w:eastAsia="Arial" w:hAnsi="Arial" w:cs="Arial"/>
          <w:iCs/>
        </w:rPr>
        <w:t xml:space="preserve">Γενικός Γραμματέας της Περιφέρειας </w:t>
      </w:r>
      <w:r w:rsidR="000D05AB">
        <w:rPr>
          <w:rFonts w:ascii="Arial" w:eastAsia="Arial" w:hAnsi="Arial" w:cs="Arial"/>
          <w:iCs/>
        </w:rPr>
        <w:t xml:space="preserve">(νυν </w:t>
      </w:r>
      <w:r w:rsidR="00C9487D">
        <w:rPr>
          <w:rFonts w:ascii="Arial" w:eastAsia="Arial" w:hAnsi="Arial" w:cs="Arial"/>
          <w:iCs/>
        </w:rPr>
        <w:t>Γραμματέας</w:t>
      </w:r>
      <w:r w:rsidR="00F32BDD">
        <w:rPr>
          <w:rFonts w:ascii="Arial" w:eastAsia="Arial" w:hAnsi="Arial" w:cs="Arial"/>
          <w:iCs/>
        </w:rPr>
        <w:t xml:space="preserve"> της Αποκεντρωμένης Διοίκησης</w:t>
      </w:r>
      <w:r w:rsidR="000D05AB">
        <w:rPr>
          <w:rFonts w:ascii="Arial" w:eastAsia="Arial" w:hAnsi="Arial" w:cs="Arial"/>
          <w:iCs/>
        </w:rPr>
        <w:t xml:space="preserve">) </w:t>
      </w:r>
      <w:r w:rsidR="000D05AB" w:rsidRPr="00DC6CDA">
        <w:rPr>
          <w:rFonts w:ascii="Arial" w:eastAsia="Arial" w:hAnsi="Arial" w:cs="Arial"/>
          <w:iCs/>
        </w:rPr>
        <w:t>ασκεί εποπτεία στους Δή</w:t>
      </w:r>
      <w:r w:rsidR="000D05AB">
        <w:rPr>
          <w:rFonts w:ascii="Arial" w:eastAsia="Arial" w:hAnsi="Arial" w:cs="Arial"/>
          <w:iCs/>
        </w:rPr>
        <w:t>μους και στις Κοινότητες ο οποίος συ</w:t>
      </w:r>
      <w:r w:rsidR="000D05AB" w:rsidRPr="00DC6CDA">
        <w:rPr>
          <w:rFonts w:ascii="Arial" w:eastAsia="Arial" w:hAnsi="Arial" w:cs="Arial"/>
          <w:iCs/>
        </w:rPr>
        <w:t xml:space="preserve">νίσταται, </w:t>
      </w:r>
      <w:r w:rsidR="000D05AB" w:rsidRPr="00D74F26">
        <w:rPr>
          <w:rFonts w:ascii="Arial" w:eastAsia="Arial" w:hAnsi="Arial" w:cs="Arial"/>
          <w:b/>
          <w:iCs/>
        </w:rPr>
        <w:t>αποκλειστικώς</w:t>
      </w:r>
      <w:r w:rsidR="000D05AB" w:rsidRPr="00DC6CDA">
        <w:rPr>
          <w:rFonts w:ascii="Arial" w:eastAsia="Arial" w:hAnsi="Arial" w:cs="Arial"/>
          <w:iCs/>
        </w:rPr>
        <w:t xml:space="preserve">, σε έλεγχο </w:t>
      </w:r>
      <w:r w:rsidR="000D05AB" w:rsidRPr="00D74F26">
        <w:rPr>
          <w:rFonts w:ascii="Arial" w:eastAsia="Arial" w:hAnsi="Arial" w:cs="Arial"/>
          <w:b/>
          <w:iCs/>
        </w:rPr>
        <w:t>νομιμότητας</w:t>
      </w:r>
      <w:r w:rsidR="000D05AB" w:rsidRPr="00DC6CDA">
        <w:rPr>
          <w:rFonts w:ascii="Arial" w:eastAsia="Arial" w:hAnsi="Arial" w:cs="Arial"/>
          <w:iCs/>
        </w:rPr>
        <w:t xml:space="preserve"> και δεν επιτρέπεται να εμποδίζει την πρωτοβουλία και την ελεύθερη δράση τους.</w:t>
      </w:r>
    </w:p>
    <w:p w:rsidR="00FA7223" w:rsidRDefault="00292D87">
      <w:pPr>
        <w:tabs>
          <w:tab w:val="left" w:pos="764"/>
        </w:tabs>
        <w:spacing w:after="0" w:line="360" w:lineRule="auto"/>
        <w:ind w:firstLine="737"/>
        <w:jc w:val="both"/>
        <w:rPr>
          <w:rFonts w:ascii="Arial" w:eastAsia="Arial" w:hAnsi="Arial" w:cs="Arial"/>
          <w:b/>
          <w:bCs/>
        </w:rPr>
      </w:pPr>
      <w:r w:rsidRPr="00292D87">
        <w:rPr>
          <w:rFonts w:ascii="Arial" w:eastAsia="Arial" w:hAnsi="Arial" w:cs="Arial"/>
          <w:bCs/>
        </w:rPr>
        <w:t>Τέλος, κ</w:t>
      </w:r>
      <w:r w:rsidR="00A80F3E" w:rsidRPr="00292D87">
        <w:rPr>
          <w:rFonts w:ascii="Arial" w:eastAsia="Arial" w:hAnsi="Arial" w:cs="Arial"/>
          <w:bCs/>
        </w:rPr>
        <w:t>ατά</w:t>
      </w:r>
      <w:r>
        <w:rPr>
          <w:rFonts w:ascii="Arial" w:eastAsia="Arial" w:hAnsi="Arial" w:cs="Arial"/>
          <w:bCs/>
        </w:rPr>
        <w:t xml:space="preserve"> την άσκηση των αρμοδιοτήτων του</w:t>
      </w:r>
      <w:r w:rsidR="00A80F3E" w:rsidRPr="00292D87">
        <w:rPr>
          <w:rFonts w:ascii="Arial" w:eastAsia="Arial" w:hAnsi="Arial" w:cs="Arial"/>
          <w:bCs/>
        </w:rPr>
        <w:t>,</w:t>
      </w:r>
      <w:r w:rsidR="00A80F3E">
        <w:rPr>
          <w:rFonts w:ascii="Arial" w:eastAsia="Arial" w:hAnsi="Arial" w:cs="Arial"/>
          <w:b/>
          <w:bCs/>
        </w:rPr>
        <w:t xml:space="preserve"> το </w:t>
      </w:r>
      <w:r w:rsidR="004E5ADD">
        <w:rPr>
          <w:rFonts w:ascii="Arial" w:eastAsia="Arial" w:hAnsi="Arial" w:cs="Arial"/>
          <w:b/>
          <w:bCs/>
        </w:rPr>
        <w:t>Τμήμα Εποπτείας Ο.Τ</w:t>
      </w:r>
      <w:r w:rsidR="00FA7223">
        <w:rPr>
          <w:rFonts w:ascii="Arial" w:eastAsia="Arial" w:hAnsi="Arial" w:cs="Arial"/>
          <w:b/>
          <w:bCs/>
        </w:rPr>
        <w:t>.Α</w:t>
      </w:r>
      <w:r w:rsidR="004E5ADD">
        <w:rPr>
          <w:rFonts w:ascii="Arial" w:eastAsia="Arial" w:hAnsi="Arial" w:cs="Arial"/>
          <w:b/>
          <w:bCs/>
        </w:rPr>
        <w:t>.</w:t>
      </w:r>
      <w:r w:rsidR="00A80F3E">
        <w:rPr>
          <w:rFonts w:ascii="Arial" w:eastAsia="Arial" w:hAnsi="Arial" w:cs="Arial"/>
          <w:b/>
          <w:bCs/>
        </w:rPr>
        <w:t xml:space="preserve"> δεν υποκαθιστά τις ουσιαστικές ή τεχνικές κρίσεις που εξέφεραν τα </w:t>
      </w:r>
      <w:r w:rsidR="00DE1B0F">
        <w:rPr>
          <w:rFonts w:ascii="Arial" w:eastAsia="Arial" w:hAnsi="Arial" w:cs="Arial"/>
          <w:b/>
          <w:bCs/>
        </w:rPr>
        <w:t xml:space="preserve">εποπτευόμενα </w:t>
      </w:r>
      <w:r w:rsidR="00A80F3E">
        <w:rPr>
          <w:rFonts w:ascii="Arial" w:eastAsia="Arial" w:hAnsi="Arial" w:cs="Arial"/>
          <w:b/>
          <w:bCs/>
        </w:rPr>
        <w:t>διοικητικά όργανα και αρκείται στον έλεγχο εάν οι κρίσεις αυτές φέρουν επαρκή αιτιολογία και δεν υπερβαίνουν τα άκρα όρια της διακριτικής τους ευχέρειας.</w:t>
      </w:r>
    </w:p>
    <w:p w:rsidR="00F32BDD" w:rsidRDefault="00F32BDD">
      <w:pPr>
        <w:tabs>
          <w:tab w:val="left" w:pos="764"/>
        </w:tabs>
        <w:spacing w:after="0" w:line="360" w:lineRule="auto"/>
        <w:ind w:firstLine="737"/>
        <w:jc w:val="both"/>
        <w:rPr>
          <w:rFonts w:ascii="Arial" w:eastAsia="Arial" w:hAnsi="Arial" w:cs="Arial"/>
          <w:b/>
          <w:bCs/>
        </w:rPr>
      </w:pPr>
    </w:p>
    <w:sectPr w:rsidR="00F32BDD" w:rsidSect="00FB1E3C">
      <w:pgSz w:w="11906" w:h="16838"/>
      <w:pgMar w:top="1440" w:right="1800" w:bottom="1440" w:left="180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24" w:rsidRDefault="00FA4C24" w:rsidP="00FB1E3C">
      <w:pPr>
        <w:spacing w:after="0" w:line="240" w:lineRule="auto"/>
      </w:pPr>
      <w:r>
        <w:separator/>
      </w:r>
    </w:p>
  </w:endnote>
  <w:endnote w:type="continuationSeparator" w:id="0">
    <w:p w:rsidR="00FA4C24" w:rsidRDefault="00FA4C24" w:rsidP="00FB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panose1 w:val="02070409020205020404"/>
    <w:charset w:val="A1"/>
    <w:family w:val="modern"/>
    <w:pitch w:val="fixed"/>
    <w:sig w:usb0="E0000AFF" w:usb1="400078FF" w:usb2="0000000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24" w:rsidRDefault="00FA4C24">
      <w:r>
        <w:separator/>
      </w:r>
    </w:p>
  </w:footnote>
  <w:footnote w:type="continuationSeparator" w:id="0">
    <w:p w:rsidR="00FA4C24" w:rsidRDefault="00FA4C24">
      <w:r>
        <w:continuationSeparator/>
      </w:r>
    </w:p>
  </w:footnote>
  <w:footnote w:id="1">
    <w:p w:rsidR="00FE6959" w:rsidRDefault="00FE6959" w:rsidP="00FE6959">
      <w:pPr>
        <w:pStyle w:val="a3"/>
        <w:jc w:val="both"/>
      </w:pPr>
      <w:r>
        <w:rPr>
          <w:rStyle w:val="a4"/>
        </w:rPr>
        <w:footnoteRef/>
      </w:r>
      <w:r>
        <w:t xml:space="preserve"> </w:t>
      </w:r>
      <w:r w:rsidRPr="00FE6959">
        <w:t>Τελευταία ενημέρωση: 15.11.20223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3C"/>
    <w:rsid w:val="000219BF"/>
    <w:rsid w:val="00035346"/>
    <w:rsid w:val="000653C8"/>
    <w:rsid w:val="00097B3A"/>
    <w:rsid w:val="000C1018"/>
    <w:rsid w:val="000D05AB"/>
    <w:rsid w:val="000E4DC4"/>
    <w:rsid w:val="00115C29"/>
    <w:rsid w:val="00121492"/>
    <w:rsid w:val="00143778"/>
    <w:rsid w:val="001650AD"/>
    <w:rsid w:val="001A20FB"/>
    <w:rsid w:val="001E3597"/>
    <w:rsid w:val="001F116F"/>
    <w:rsid w:val="001F55D8"/>
    <w:rsid w:val="00200FA3"/>
    <w:rsid w:val="002267FE"/>
    <w:rsid w:val="00254CBB"/>
    <w:rsid w:val="002561B1"/>
    <w:rsid w:val="0025716F"/>
    <w:rsid w:val="0028407A"/>
    <w:rsid w:val="0029275E"/>
    <w:rsid w:val="00292D87"/>
    <w:rsid w:val="00296FC6"/>
    <w:rsid w:val="002A158E"/>
    <w:rsid w:val="002B0D51"/>
    <w:rsid w:val="002C046F"/>
    <w:rsid w:val="002C6A2F"/>
    <w:rsid w:val="002D1E94"/>
    <w:rsid w:val="002F2748"/>
    <w:rsid w:val="003022B9"/>
    <w:rsid w:val="0030638C"/>
    <w:rsid w:val="00332B7F"/>
    <w:rsid w:val="00363C80"/>
    <w:rsid w:val="0038591E"/>
    <w:rsid w:val="003A4C71"/>
    <w:rsid w:val="003C61FF"/>
    <w:rsid w:val="003E046A"/>
    <w:rsid w:val="004658C1"/>
    <w:rsid w:val="004C37A4"/>
    <w:rsid w:val="004D1885"/>
    <w:rsid w:val="004D411D"/>
    <w:rsid w:val="004E122B"/>
    <w:rsid w:val="004E359E"/>
    <w:rsid w:val="004E5ADD"/>
    <w:rsid w:val="004F4AC1"/>
    <w:rsid w:val="00542CD6"/>
    <w:rsid w:val="005445A8"/>
    <w:rsid w:val="00552EC8"/>
    <w:rsid w:val="0056638E"/>
    <w:rsid w:val="00570FFD"/>
    <w:rsid w:val="005902A7"/>
    <w:rsid w:val="005A04C3"/>
    <w:rsid w:val="005A1280"/>
    <w:rsid w:val="005A51BE"/>
    <w:rsid w:val="005C5932"/>
    <w:rsid w:val="005E3D45"/>
    <w:rsid w:val="005F0E0F"/>
    <w:rsid w:val="00625B05"/>
    <w:rsid w:val="00672C6F"/>
    <w:rsid w:val="006932FC"/>
    <w:rsid w:val="00697B3E"/>
    <w:rsid w:val="006A6610"/>
    <w:rsid w:val="006D4575"/>
    <w:rsid w:val="006F363F"/>
    <w:rsid w:val="0070197B"/>
    <w:rsid w:val="00734B7A"/>
    <w:rsid w:val="0075769D"/>
    <w:rsid w:val="00790366"/>
    <w:rsid w:val="007B6622"/>
    <w:rsid w:val="007D337B"/>
    <w:rsid w:val="007E1114"/>
    <w:rsid w:val="007F51C8"/>
    <w:rsid w:val="00803A93"/>
    <w:rsid w:val="00846A4A"/>
    <w:rsid w:val="00867C2A"/>
    <w:rsid w:val="00896350"/>
    <w:rsid w:val="008F405C"/>
    <w:rsid w:val="009179B6"/>
    <w:rsid w:val="00947DFD"/>
    <w:rsid w:val="009748B3"/>
    <w:rsid w:val="00975182"/>
    <w:rsid w:val="0099008D"/>
    <w:rsid w:val="009A3B88"/>
    <w:rsid w:val="009D0E9E"/>
    <w:rsid w:val="009E4699"/>
    <w:rsid w:val="00A301E7"/>
    <w:rsid w:val="00A32884"/>
    <w:rsid w:val="00A52054"/>
    <w:rsid w:val="00A53BA8"/>
    <w:rsid w:val="00A64A68"/>
    <w:rsid w:val="00A75AB7"/>
    <w:rsid w:val="00A77B25"/>
    <w:rsid w:val="00A80F3E"/>
    <w:rsid w:val="00AA5D47"/>
    <w:rsid w:val="00B36254"/>
    <w:rsid w:val="00B47177"/>
    <w:rsid w:val="00B64C6E"/>
    <w:rsid w:val="00B70155"/>
    <w:rsid w:val="00B7414B"/>
    <w:rsid w:val="00B973E1"/>
    <w:rsid w:val="00BA5740"/>
    <w:rsid w:val="00BC1F73"/>
    <w:rsid w:val="00C01042"/>
    <w:rsid w:val="00C01D31"/>
    <w:rsid w:val="00C03513"/>
    <w:rsid w:val="00C05C77"/>
    <w:rsid w:val="00C14CF4"/>
    <w:rsid w:val="00C20FBC"/>
    <w:rsid w:val="00C46CAD"/>
    <w:rsid w:val="00C50ABD"/>
    <w:rsid w:val="00C53645"/>
    <w:rsid w:val="00C53826"/>
    <w:rsid w:val="00C817FA"/>
    <w:rsid w:val="00C9487D"/>
    <w:rsid w:val="00CD5FF0"/>
    <w:rsid w:val="00CF1FE2"/>
    <w:rsid w:val="00D053AF"/>
    <w:rsid w:val="00D1179F"/>
    <w:rsid w:val="00D15843"/>
    <w:rsid w:val="00D17E03"/>
    <w:rsid w:val="00D54346"/>
    <w:rsid w:val="00D658A2"/>
    <w:rsid w:val="00D86FA8"/>
    <w:rsid w:val="00DE1B0F"/>
    <w:rsid w:val="00DF5453"/>
    <w:rsid w:val="00DF762D"/>
    <w:rsid w:val="00E3245E"/>
    <w:rsid w:val="00E365F5"/>
    <w:rsid w:val="00E453F3"/>
    <w:rsid w:val="00E64DD7"/>
    <w:rsid w:val="00E80997"/>
    <w:rsid w:val="00E8256A"/>
    <w:rsid w:val="00EA5D5E"/>
    <w:rsid w:val="00EC1423"/>
    <w:rsid w:val="00ED1A17"/>
    <w:rsid w:val="00EF5B93"/>
    <w:rsid w:val="00F014AF"/>
    <w:rsid w:val="00F14761"/>
    <w:rsid w:val="00F32BDD"/>
    <w:rsid w:val="00F37FA6"/>
    <w:rsid w:val="00F44CC8"/>
    <w:rsid w:val="00F663D2"/>
    <w:rsid w:val="00F83F76"/>
    <w:rsid w:val="00F84304"/>
    <w:rsid w:val="00FA4C24"/>
    <w:rsid w:val="00FA7223"/>
    <w:rsid w:val="00FB1E3C"/>
    <w:rsid w:val="00FB392D"/>
    <w:rsid w:val="00FD10E8"/>
    <w:rsid w:val="00FD2532"/>
    <w:rsid w:val="00FE6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B03E4-3934-4771-B279-A34174D2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A3B"/>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semiHidden/>
    <w:qFormat/>
    <w:rsid w:val="00E244C0"/>
    <w:rPr>
      <w:sz w:val="20"/>
      <w:szCs w:val="20"/>
    </w:rPr>
  </w:style>
  <w:style w:type="character" w:styleId="a4">
    <w:name w:val="footnote reference"/>
    <w:basedOn w:val="a0"/>
    <w:uiPriority w:val="99"/>
    <w:semiHidden/>
    <w:unhideWhenUsed/>
    <w:qFormat/>
    <w:rsid w:val="00E244C0"/>
    <w:rPr>
      <w:vertAlign w:val="superscript"/>
    </w:rPr>
  </w:style>
  <w:style w:type="character" w:customStyle="1" w:styleId="a5">
    <w:name w:val="Χαρακτήρες υποσημείωσης"/>
    <w:qFormat/>
    <w:rsid w:val="00FB1E3C"/>
  </w:style>
  <w:style w:type="character" w:customStyle="1" w:styleId="a6">
    <w:name w:val="Αγκίστρωση υποσημείωσης"/>
    <w:rsid w:val="00FB1E3C"/>
    <w:rPr>
      <w:vertAlign w:val="superscript"/>
    </w:rPr>
  </w:style>
  <w:style w:type="character" w:customStyle="1" w:styleId="a7">
    <w:name w:val="Αγκίστρωση σημειώσεων τέλους"/>
    <w:rsid w:val="00FB1E3C"/>
    <w:rPr>
      <w:vertAlign w:val="superscript"/>
    </w:rPr>
  </w:style>
  <w:style w:type="character" w:customStyle="1" w:styleId="a8">
    <w:name w:val="Χαρακτήρες σημείωσης τέλους"/>
    <w:qFormat/>
    <w:rsid w:val="00FB1E3C"/>
  </w:style>
  <w:style w:type="character" w:customStyle="1" w:styleId="a9">
    <w:name w:val="Σύνδεσμος διαδικτύου"/>
    <w:rsid w:val="00FB1E3C"/>
    <w:rPr>
      <w:color w:val="000080"/>
      <w:u w:val="single"/>
    </w:rPr>
  </w:style>
  <w:style w:type="paragraph" w:customStyle="1" w:styleId="aa">
    <w:name w:val="Επικεφαλίδα"/>
    <w:basedOn w:val="a"/>
    <w:next w:val="ab"/>
    <w:qFormat/>
    <w:rsid w:val="00FB1E3C"/>
    <w:pPr>
      <w:keepNext/>
      <w:spacing w:before="240" w:after="120"/>
    </w:pPr>
    <w:rPr>
      <w:rFonts w:ascii="Liberation Sans" w:eastAsia="Microsoft YaHei" w:hAnsi="Liberation Sans" w:cs="Mangal"/>
      <w:sz w:val="28"/>
      <w:szCs w:val="28"/>
    </w:rPr>
  </w:style>
  <w:style w:type="paragraph" w:styleId="ab">
    <w:name w:val="Body Text"/>
    <w:basedOn w:val="a"/>
    <w:rsid w:val="00FB1E3C"/>
    <w:pPr>
      <w:spacing w:after="140" w:line="288" w:lineRule="auto"/>
    </w:pPr>
  </w:style>
  <w:style w:type="paragraph" w:styleId="ac">
    <w:name w:val="List"/>
    <w:basedOn w:val="ab"/>
    <w:rsid w:val="00FB1E3C"/>
    <w:rPr>
      <w:rFonts w:cs="Mangal"/>
    </w:rPr>
  </w:style>
  <w:style w:type="paragraph" w:customStyle="1" w:styleId="1">
    <w:name w:val="Λεζάντα1"/>
    <w:basedOn w:val="a"/>
    <w:qFormat/>
    <w:rsid w:val="00FB1E3C"/>
    <w:pPr>
      <w:suppressLineNumbers/>
      <w:spacing w:before="120" w:after="120"/>
    </w:pPr>
    <w:rPr>
      <w:rFonts w:cs="Mangal"/>
      <w:i/>
      <w:iCs/>
      <w:sz w:val="24"/>
      <w:szCs w:val="24"/>
    </w:rPr>
  </w:style>
  <w:style w:type="paragraph" w:customStyle="1" w:styleId="ad">
    <w:name w:val="Ευρετήριο"/>
    <w:basedOn w:val="a"/>
    <w:qFormat/>
    <w:rsid w:val="00FB1E3C"/>
    <w:pPr>
      <w:suppressLineNumbers/>
    </w:pPr>
    <w:rPr>
      <w:rFonts w:cs="Mangal"/>
    </w:rPr>
  </w:style>
  <w:style w:type="paragraph" w:styleId="a3">
    <w:name w:val="footnote text"/>
    <w:basedOn w:val="a"/>
    <w:link w:val="Char"/>
    <w:uiPriority w:val="99"/>
    <w:semiHidden/>
    <w:unhideWhenUsed/>
    <w:qFormat/>
    <w:rsid w:val="00E244C0"/>
    <w:pPr>
      <w:spacing w:after="0" w:line="240" w:lineRule="auto"/>
    </w:pPr>
    <w:rPr>
      <w:sz w:val="20"/>
      <w:szCs w:val="20"/>
    </w:rPr>
  </w:style>
  <w:style w:type="paragraph" w:customStyle="1" w:styleId="10">
    <w:name w:val="Κείμενο υποσημείωσης1"/>
    <w:basedOn w:val="a"/>
    <w:rsid w:val="00FB1E3C"/>
  </w:style>
  <w:style w:type="paragraph" w:customStyle="1" w:styleId="ae">
    <w:name w:val="Προμορφοποιημένο κείμενο"/>
    <w:basedOn w:val="a"/>
    <w:qFormat/>
    <w:rsid w:val="00FB1E3C"/>
    <w:pPr>
      <w:spacing w:after="0"/>
    </w:pPr>
    <w:rPr>
      <w:rFonts w:ascii="Liberation Mono" w:eastAsia="Liberation Mono" w:hAnsi="Liberation Mono" w:cs="Liberation Mono"/>
      <w:sz w:val="20"/>
      <w:szCs w:val="20"/>
    </w:rPr>
  </w:style>
  <w:style w:type="paragraph" w:styleId="Web">
    <w:name w:val="Normal (Web)"/>
    <w:basedOn w:val="a"/>
    <w:uiPriority w:val="99"/>
    <w:unhideWhenUsed/>
    <w:rsid w:val="00947DFD"/>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customStyle="1" w:styleId="western">
    <w:name w:val="western"/>
    <w:basedOn w:val="a"/>
    <w:rsid w:val="00542CD6"/>
    <w:pPr>
      <w:spacing w:before="100" w:beforeAutospacing="1" w:after="142" w:line="288"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9138">
      <w:bodyDiv w:val="1"/>
      <w:marLeft w:val="0"/>
      <w:marRight w:val="0"/>
      <w:marTop w:val="0"/>
      <w:marBottom w:val="0"/>
      <w:divBdr>
        <w:top w:val="none" w:sz="0" w:space="0" w:color="auto"/>
        <w:left w:val="none" w:sz="0" w:space="0" w:color="auto"/>
        <w:bottom w:val="none" w:sz="0" w:space="0" w:color="auto"/>
        <w:right w:val="none" w:sz="0" w:space="0" w:color="auto"/>
      </w:divBdr>
    </w:div>
    <w:div w:id="973482532">
      <w:bodyDiv w:val="1"/>
      <w:marLeft w:val="0"/>
      <w:marRight w:val="0"/>
      <w:marTop w:val="0"/>
      <w:marBottom w:val="0"/>
      <w:divBdr>
        <w:top w:val="none" w:sz="0" w:space="0" w:color="auto"/>
        <w:left w:val="none" w:sz="0" w:space="0" w:color="auto"/>
        <w:bottom w:val="none" w:sz="0" w:space="0" w:color="auto"/>
        <w:right w:val="none" w:sz="0" w:space="0" w:color="auto"/>
      </w:divBdr>
    </w:div>
    <w:div w:id="150970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7B25-6624-410D-A83D-72E11092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Odysseas Ioannidis</dc:creator>
  <cp:lastModifiedBy>Dina Kaklamanou</cp:lastModifiedBy>
  <cp:revision>2</cp:revision>
  <dcterms:created xsi:type="dcterms:W3CDTF">2023-11-20T12:24:00Z</dcterms:created>
  <dcterms:modified xsi:type="dcterms:W3CDTF">2023-11-20T12:24:00Z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