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</w:rPr>
        <w:t>L</w:t>
      </w:r>
      <w:r>
        <w:rPr>
          <w:b w:val="1"/>
          <w:bCs w:val="1"/>
          <w:u w:val="single"/>
          <w:rtl w:val="0"/>
          <w:lang w:val="fr-FR"/>
        </w:rPr>
        <w:t>É</w:t>
      </w:r>
      <w:r>
        <w:rPr>
          <w:b w:val="1"/>
          <w:bCs w:val="1"/>
          <w:u w:val="single"/>
          <w:rtl w:val="0"/>
        </w:rPr>
        <w:t>GAL</w:t>
      </w:r>
      <w:r>
        <w:rPr>
          <w:b w:val="1"/>
          <w:bCs w:val="1"/>
          <w:u w:val="single"/>
          <w:rtl w:val="0"/>
          <w:lang w:val="en-US"/>
        </w:rPr>
        <w:t>ISATION</w:t>
      </w:r>
      <w:r>
        <w:rPr>
          <w:b w:val="1"/>
          <w:bCs w:val="1"/>
          <w:u w:val="single"/>
          <w:rtl w:val="0"/>
          <w:lang w:val="es-ES_tradnl"/>
        </w:rPr>
        <w:t xml:space="preserve"> DE DOCUMENTS </w:t>
      </w:r>
      <w:r>
        <w:rPr>
          <w:b w:val="1"/>
          <w:bCs w:val="1"/>
          <w:u w:val="single"/>
          <w:rtl w:val="0"/>
          <w:lang w:val="fr-FR"/>
        </w:rPr>
        <w:t>É</w:t>
      </w:r>
      <w:r>
        <w:rPr>
          <w:b w:val="1"/>
          <w:bCs w:val="1"/>
          <w:u w:val="single"/>
          <w:rtl w:val="0"/>
          <w:lang w:val="de-DE"/>
        </w:rPr>
        <w:t>TRANGERS</w:t>
      </w:r>
    </w:p>
    <w:p>
      <w:pPr>
        <w:pStyle w:val="Body"/>
      </w:pPr>
      <w:r>
        <w:rPr>
          <w:rtl w:val="0"/>
          <w:lang w:val="fr-FR"/>
        </w:rPr>
        <w:t xml:space="preserve">Pour qu'un document public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tranger soit accept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par les autorit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publiques grecques, il est 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cessaire qu'il soit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alablement 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galement certifi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. La certification pr</w:t>
      </w:r>
      <w:r>
        <w:rPr>
          <w:rtl w:val="0"/>
          <w:lang w:val="fr-FR"/>
        </w:rPr>
        <w:t>é</w:t>
      </w:r>
      <w:r>
        <w:rPr>
          <w:rtl w:val="0"/>
        </w:rPr>
        <w:t>c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de la traduction officielle effectu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 par le Service de traduction du </w:t>
      </w:r>
      <w:r>
        <w:rPr>
          <w:rtl w:val="0"/>
          <w:lang w:val="en-US"/>
        </w:rPr>
        <w:t>M</w:t>
      </w:r>
      <w:r>
        <w:rPr>
          <w:rtl w:val="0"/>
        </w:rPr>
        <w:t>inist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 xml:space="preserve">re des Affaires 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trang</w:t>
      </w:r>
      <w:r>
        <w:rPr>
          <w:rtl w:val="0"/>
          <w:lang w:val="en-US"/>
        </w:rPr>
        <w:t>è</w:t>
      </w:r>
      <w:r>
        <w:rPr>
          <w:rtl w:val="0"/>
          <w:lang w:val="en-US"/>
        </w:rPr>
        <w:t>res</w:t>
      </w:r>
      <w:r>
        <w:rPr>
          <w:rtl w:val="0"/>
        </w:rPr>
        <w:t>.</w:t>
      </w:r>
      <w:r>
        <w:rPr>
          <w:rtl w:val="0"/>
        </w:rPr>
        <w:t xml:space="preserve"> </w:t>
      </w:r>
    </w:p>
    <w:p>
      <w:pPr>
        <w:pStyle w:val="Body"/>
      </w:pPr>
      <w:r>
        <w:rPr>
          <w:rtl w:val="0"/>
          <w:lang w:val="fr-FR"/>
        </w:rPr>
        <w:t xml:space="preserve">En particulier: 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Si le document public 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 xml:space="preserve">tranger a 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livr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>par une autorit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 xml:space="preserve">d'un pays signataire de la Convention de La Haye de 1961, laquelle a 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>ratifi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e par la Gr</w:t>
      </w:r>
      <w:r>
        <w:rPr>
          <w:rtl w:val="0"/>
          <w:lang w:val="en-US"/>
        </w:rPr>
        <w:t>è</w:t>
      </w:r>
      <w:r>
        <w:rPr>
          <w:rtl w:val="0"/>
          <w:lang w:val="en-US"/>
        </w:rPr>
        <w:t xml:space="preserve">ce en vertu de la loi 1497/1984 (Journal Officiel 108A), il doit comporter la mention </w:t>
      </w:r>
      <w:r>
        <w:rPr>
          <w:b w:val="1"/>
          <w:bCs w:val="1"/>
          <w:rtl w:val="0"/>
          <w:lang w:val="en-US"/>
        </w:rPr>
        <w:t>apostille</w:t>
      </w:r>
      <w:r>
        <w:rPr>
          <w:rtl w:val="0"/>
          <w:lang w:val="en-US"/>
        </w:rPr>
        <w:t xml:space="preserve"> conform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 xml:space="preserve">ment 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 xml:space="preserve">l'obligation conventionnelle en vigueur. </w:t>
      </w:r>
      <w:r>
        <w:br w:type="textWrapping"/>
      </w:r>
      <w:r>
        <w:rPr>
          <w:rtl w:val="0"/>
          <w:lang w:val="en-US"/>
        </w:rPr>
        <w:t xml:space="preserve">Pour la liste des pays parties 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 xml:space="preserve">la Convention de La Haye de 1961, veuillez consulter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"https://www.hcch.net/en/instruments/conventions/status-table/?cid=41%2520"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https://www.hcch.net/en/instruments/conventions/status-table/?cid=41</w:t>
      </w:r>
      <w:r>
        <w:rPr/>
        <w:fldChar w:fldCharType="end" w:fldLock="0"/>
      </w:r>
      <w:r>
        <w:rPr>
          <w:rtl w:val="0"/>
          <w:lang w:val="en-US"/>
        </w:rPr>
        <w:t xml:space="preserve"> </w:t>
        <w:br w:type="textWrapping"/>
      </w:r>
      <w:r>
        <w:rPr>
          <w:rtl w:val="0"/>
          <w:lang w:val="en-US"/>
        </w:rPr>
        <w:t>Pour trouver les autorit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s comp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tentes de chaque pays, y compris le n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 xml:space="preserve">tre, pour apposer l'apostille, veuillez consulter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"https://www.hcch.net/en/instruments/conventions/authorities1/?cid=41"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https://www.hcch.net/en/instruments/conventions/authorities1/?cid=41</w:t>
      </w:r>
      <w:r>
        <w:rPr/>
        <w:fldChar w:fldCharType="end" w:fldLock="0"/>
      </w:r>
      <w:r>
        <w:br w:type="textWrapping"/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Si le document public 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tranger provient d'autorit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s de pays qui, bien qu'ils aient adh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 xml:space="preserve">é à </w:t>
      </w:r>
      <w:r>
        <w:rPr>
          <w:rtl w:val="0"/>
          <w:lang w:val="en-US"/>
        </w:rPr>
        <w:t xml:space="preserve">la Convention de La Haye, notre pays a 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mis des r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serves au sujet de leur adh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 xml:space="preserve">sion, </w:t>
      </w:r>
      <w:r>
        <w:rPr>
          <w:rtl w:val="0"/>
          <w:lang w:val="en-US"/>
        </w:rPr>
        <w:t>c'est-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-dire le Kirghizistan, la Mongolie, l'Ouzb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kistan, le P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rou et la Tunisie,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 xml:space="preserve">et tant que ces 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serves</w:t>
      </w:r>
      <w:r>
        <w:rPr>
          <w:rtl w:val="0"/>
          <w:lang w:val="en-US"/>
        </w:rPr>
        <w:t xml:space="preserve"> n'ont pas 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>lev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es</w:t>
      </w:r>
      <w:r>
        <w:rPr>
          <w:rtl w:val="0"/>
          <w:lang w:val="en-US"/>
        </w:rPr>
        <w:t>,</w:t>
      </w:r>
      <w:r>
        <w:rPr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 xml:space="preserve">le document ne peut </w:t>
      </w:r>
      <w:r>
        <w:rPr>
          <w:b w:val="1"/>
          <w:bCs w:val="1"/>
          <w:rtl w:val="0"/>
          <w:lang w:val="en-US"/>
        </w:rPr>
        <w:t>ê</w:t>
      </w:r>
      <w:r>
        <w:rPr>
          <w:b w:val="1"/>
          <w:bCs w:val="1"/>
          <w:rtl w:val="0"/>
          <w:lang w:val="en-US"/>
        </w:rPr>
        <w:t>tre l</w:t>
      </w:r>
      <w:r>
        <w:rPr>
          <w:b w:val="1"/>
          <w:bCs w:val="1"/>
          <w:rtl w:val="0"/>
          <w:lang w:val="en-US"/>
        </w:rPr>
        <w:t>é</w:t>
      </w:r>
      <w:r>
        <w:rPr>
          <w:b w:val="1"/>
          <w:bCs w:val="1"/>
          <w:rtl w:val="0"/>
          <w:lang w:val="en-US"/>
        </w:rPr>
        <w:t>galis</w:t>
      </w:r>
      <w:r>
        <w:rPr>
          <w:b w:val="1"/>
          <w:bCs w:val="1"/>
          <w:rtl w:val="0"/>
          <w:lang w:val="en-US"/>
        </w:rPr>
        <w:t xml:space="preserve">é </w:t>
      </w:r>
      <w:r>
        <w:rPr>
          <w:b w:val="1"/>
          <w:bCs w:val="1"/>
          <w:rtl w:val="0"/>
          <w:lang w:val="en-US"/>
        </w:rPr>
        <w:t>que par l'autorit</w:t>
      </w:r>
      <w:r>
        <w:rPr>
          <w:b w:val="1"/>
          <w:bCs w:val="1"/>
          <w:rtl w:val="0"/>
          <w:lang w:val="en-US"/>
        </w:rPr>
        <w:t xml:space="preserve">é </w:t>
      </w:r>
      <w:r>
        <w:rPr>
          <w:b w:val="1"/>
          <w:bCs w:val="1"/>
          <w:rtl w:val="0"/>
          <w:lang w:val="en-US"/>
        </w:rPr>
        <w:t>consulaire grecque concern</w:t>
      </w:r>
      <w:r>
        <w:rPr>
          <w:b w:val="1"/>
          <w:bCs w:val="1"/>
          <w:rtl w:val="0"/>
          <w:lang w:val="en-US"/>
        </w:rPr>
        <w:t>é</w:t>
      </w:r>
      <w:r>
        <w:rPr>
          <w:b w:val="1"/>
          <w:bCs w:val="1"/>
          <w:rtl w:val="0"/>
          <w:lang w:val="en-US"/>
        </w:rPr>
        <w:t>e</w:t>
      </w:r>
      <w:r>
        <w:rPr>
          <w:rtl w:val="0"/>
          <w:lang w:val="en-US"/>
        </w:rPr>
        <w:t>. Les consulats comp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tents sont les suivants:</w:t>
      </w:r>
    </w:p>
    <w:p>
      <w:pPr>
        <w:pStyle w:val="List Paragraph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 xml:space="preserve">Kirghizistan - Bureau consulaire de l'ambassade 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Astana (Kazakhstan),</w:t>
      </w:r>
    </w:p>
    <w:p>
      <w:pPr>
        <w:pStyle w:val="List Paragraph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 xml:space="preserve">Mongolie - Bureau consulaire de l'ambassade 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P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kin,</w:t>
      </w:r>
    </w:p>
    <w:p>
      <w:pPr>
        <w:pStyle w:val="List Paragraph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Ouzb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kistan - Consulat g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 xml:space="preserve">ral 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Moscou,</w:t>
      </w:r>
    </w:p>
    <w:p>
      <w:pPr>
        <w:pStyle w:val="List Paragraph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P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 xml:space="preserve">rou - Bureau consulaire de l'ambassade 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Lima, et</w:t>
      </w:r>
    </w:p>
    <w:p>
      <w:pPr>
        <w:pStyle w:val="List Paragraph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 xml:space="preserve">Tunisie - Bureau consulaire de l'ambassade 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Tunis.</w:t>
      </w:r>
      <w:r>
        <w:br w:type="textWrapping"/>
      </w:r>
    </w:p>
    <w:p>
      <w:pPr>
        <w:pStyle w:val="List Paragraph"/>
        <w:numPr>
          <w:ilvl w:val="0"/>
          <w:numId w:val="5"/>
        </w:numPr>
        <w:rPr>
          <w:lang w:val="en-US"/>
        </w:rPr>
      </w:pPr>
      <w:r>
        <w:rPr>
          <w:rtl w:val="0"/>
          <w:lang w:val="en-US"/>
        </w:rPr>
        <w:t xml:space="preserve">Si le document public 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tranger provient d'autorit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 xml:space="preserve">s d'un pays qui n'est pas partie 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la Convention de La Haye ou s'il s'agit d'un document public explicitement exclu de l'obligation d</w:t>
      </w:r>
      <w:r>
        <w:rPr>
          <w:rtl w:val="0"/>
          <w:lang w:val="en-US"/>
        </w:rPr>
        <w:t>e porter la mention d</w:t>
      </w:r>
      <w:r>
        <w:rPr>
          <w:rtl w:val="0"/>
          <w:lang w:val="en-US"/>
        </w:rPr>
        <w:t>'apostille conform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ment au texte de la Convention (par exemple, des documents d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livr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s par des agents diplomatiques ou consulaires, des documents administratifs li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 xml:space="preserve">s directement 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 xml:space="preserve">des actes commerciaux ou douaniers), </w:t>
      </w:r>
      <w:r>
        <w:rPr>
          <w:b w:val="1"/>
          <w:bCs w:val="1"/>
          <w:rtl w:val="0"/>
          <w:lang w:val="en-US"/>
        </w:rPr>
        <w:t>il est n</w:t>
      </w:r>
      <w:r>
        <w:rPr>
          <w:b w:val="1"/>
          <w:bCs w:val="1"/>
          <w:rtl w:val="0"/>
          <w:lang w:val="en-US"/>
        </w:rPr>
        <w:t>é</w:t>
      </w:r>
      <w:r>
        <w:rPr>
          <w:b w:val="1"/>
          <w:bCs w:val="1"/>
          <w:rtl w:val="0"/>
          <w:lang w:val="en-US"/>
        </w:rPr>
        <w:t>cessaire de le faire l</w:t>
      </w:r>
      <w:r>
        <w:rPr>
          <w:b w:val="1"/>
          <w:bCs w:val="1"/>
          <w:rtl w:val="0"/>
          <w:lang w:val="en-US"/>
        </w:rPr>
        <w:t>é</w:t>
      </w:r>
      <w:r>
        <w:rPr>
          <w:b w:val="1"/>
          <w:bCs w:val="1"/>
          <w:rtl w:val="0"/>
          <w:lang w:val="en-US"/>
        </w:rPr>
        <w:t>galiser par l'autorit</w:t>
      </w:r>
      <w:r>
        <w:rPr>
          <w:b w:val="1"/>
          <w:bCs w:val="1"/>
          <w:rtl w:val="0"/>
          <w:lang w:val="en-US"/>
        </w:rPr>
        <w:t xml:space="preserve">é </w:t>
      </w:r>
      <w:r>
        <w:rPr>
          <w:b w:val="1"/>
          <w:bCs w:val="1"/>
          <w:rtl w:val="0"/>
          <w:lang w:val="en-US"/>
        </w:rPr>
        <w:t>consulaire, afin qu'il soit accept</w:t>
      </w:r>
      <w:r>
        <w:rPr>
          <w:b w:val="1"/>
          <w:bCs w:val="1"/>
          <w:rtl w:val="0"/>
          <w:lang w:val="en-US"/>
        </w:rPr>
        <w:t xml:space="preserve">é </w:t>
      </w:r>
      <w:r>
        <w:rPr>
          <w:b w:val="1"/>
          <w:bCs w:val="1"/>
          <w:rtl w:val="0"/>
          <w:lang w:val="en-US"/>
        </w:rPr>
        <w:t>par les autorit</w:t>
      </w:r>
      <w:r>
        <w:rPr>
          <w:b w:val="1"/>
          <w:bCs w:val="1"/>
          <w:rtl w:val="0"/>
          <w:lang w:val="en-US"/>
        </w:rPr>
        <w:t>é</w:t>
      </w:r>
      <w:r>
        <w:rPr>
          <w:b w:val="1"/>
          <w:bCs w:val="1"/>
          <w:rtl w:val="0"/>
          <w:lang w:val="en-US"/>
        </w:rPr>
        <w:t>s publiques grecques</w:t>
      </w:r>
      <w:r>
        <w:rPr>
          <w:rtl w:val="0"/>
          <w:lang w:val="en-US"/>
        </w:rPr>
        <w:t>.</w:t>
      </w:r>
      <w:r>
        <w:br w:type="textWrapping"/>
      </w:r>
      <w:r>
        <w:rPr>
          <w:rtl w:val="0"/>
          <w:lang w:val="en-US"/>
        </w:rPr>
        <w:t>En particulier:</w:t>
      </w:r>
    </w:p>
    <w:p>
      <w:pPr>
        <w:pStyle w:val="List Paragraph"/>
        <w:numPr>
          <w:ilvl w:val="0"/>
          <w:numId w:val="7"/>
        </w:numPr>
        <w:rPr>
          <w:lang w:val="en-US"/>
        </w:rPr>
      </w:pPr>
      <w:r>
        <w:rPr>
          <w:rtl w:val="0"/>
          <w:lang w:val="en-US"/>
        </w:rPr>
        <w:t>La l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 xml:space="preserve">galisation consulaire peut 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tre appos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 xml:space="preserve">e sur un document public 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 xml:space="preserve">tranger 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mis par des autorit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s d'un pays non signataire de la Convention de La Haye par l'autorit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>consulaire grecque comp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tente dans le pays d'origine, apr</w:t>
      </w:r>
      <w:r>
        <w:rPr>
          <w:rtl w:val="0"/>
          <w:lang w:val="en-US"/>
        </w:rPr>
        <w:t>è</w:t>
      </w:r>
      <w:r>
        <w:rPr>
          <w:rtl w:val="0"/>
          <w:lang w:val="en-US"/>
        </w:rPr>
        <w:t xml:space="preserve">s avoir 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>pr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alablement l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galis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>par le minist</w:t>
      </w:r>
      <w:r>
        <w:rPr>
          <w:rtl w:val="0"/>
          <w:lang w:val="en-US"/>
        </w:rPr>
        <w:t>è</w:t>
      </w:r>
      <w:r>
        <w:rPr>
          <w:rtl w:val="0"/>
          <w:lang w:val="en-US"/>
        </w:rPr>
        <w:t xml:space="preserve">re des 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 xml:space="preserve">ffaires 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trang</w:t>
      </w:r>
      <w:r>
        <w:rPr>
          <w:rtl w:val="0"/>
          <w:lang w:val="en-US"/>
        </w:rPr>
        <w:t>è</w:t>
      </w:r>
      <w:r>
        <w:rPr>
          <w:rtl w:val="0"/>
          <w:lang w:val="en-US"/>
        </w:rPr>
        <w:t xml:space="preserve">res du pays d'origine du document. </w:t>
      </w:r>
      <w:r>
        <w:rPr>
          <w:rtl w:val="0"/>
          <w:lang w:val="en-US"/>
        </w:rPr>
        <w:t>Autrement</w:t>
      </w:r>
      <w:r>
        <w:rPr>
          <w:rtl w:val="0"/>
          <w:lang w:val="en-US"/>
        </w:rPr>
        <w:t xml:space="preserve">, le document public 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 xml:space="preserve">tranger peut 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tre l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galis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 xml:space="preserve">par </w:t>
      </w:r>
      <w:r>
        <w:rPr>
          <w:u w:val="single"/>
          <w:rtl w:val="0"/>
          <w:lang w:val="en-US"/>
        </w:rPr>
        <w:t>le D</w:t>
      </w:r>
      <w:r>
        <w:rPr>
          <w:u w:val="single"/>
          <w:rtl w:val="0"/>
          <w:lang w:val="en-US"/>
        </w:rPr>
        <w:t>é</w:t>
      </w:r>
      <w:r>
        <w:rPr>
          <w:u w:val="single"/>
          <w:rtl w:val="0"/>
          <w:lang w:val="en-US"/>
        </w:rPr>
        <w:t>partement de</w:t>
      </w:r>
      <w:r>
        <w:rPr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L</w:t>
      </w:r>
      <w:r>
        <w:rPr>
          <w:u w:val="single"/>
          <w:rtl w:val="0"/>
          <w:lang w:val="en-US"/>
        </w:rPr>
        <w:t>é</w:t>
      </w:r>
      <w:r>
        <w:rPr>
          <w:u w:val="single"/>
          <w:rtl w:val="0"/>
          <w:lang w:val="en-US"/>
        </w:rPr>
        <w:t>galisations du</w:t>
      </w:r>
      <w:r>
        <w:rPr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Centre</w:t>
      </w:r>
      <w:r>
        <w:rPr>
          <w:u w:val="single"/>
          <w:rtl w:val="0"/>
          <w:lang w:val="en-US"/>
        </w:rPr>
        <w:t xml:space="preserve">  </w:t>
      </w:r>
      <w:r>
        <w:rPr>
          <w:u w:val="single"/>
          <w:rtl w:val="0"/>
          <w:lang w:val="en-US"/>
        </w:rPr>
        <w:t>d</w:t>
      </w:r>
      <w:r>
        <w:rPr>
          <w:u w:val="single"/>
          <w:rtl w:val="0"/>
          <w:lang w:val="en-US"/>
        </w:rPr>
        <w:t>’</w:t>
      </w:r>
      <w:r>
        <w:rPr>
          <w:u w:val="single"/>
          <w:rtl w:val="0"/>
          <w:lang w:val="en-US"/>
        </w:rPr>
        <w:t>Aide</w:t>
      </w:r>
      <w:r>
        <w:rPr>
          <w:u w:val="single"/>
          <w:rtl w:val="0"/>
          <w:lang w:val="en-US"/>
        </w:rPr>
        <w:t xml:space="preserve">  </w:t>
      </w:r>
      <w:r>
        <w:rPr>
          <w:u w:val="single"/>
          <w:rtl w:val="0"/>
          <w:lang w:val="en-US"/>
        </w:rPr>
        <w:t>et</w:t>
      </w:r>
      <w:r>
        <w:rPr>
          <w:u w:val="single"/>
          <w:rtl w:val="0"/>
          <w:lang w:val="en-US"/>
        </w:rPr>
        <w:t xml:space="preserve">  </w:t>
      </w:r>
      <w:r>
        <w:rPr>
          <w:u w:val="single"/>
          <w:rtl w:val="0"/>
          <w:lang w:val="en-US"/>
        </w:rPr>
        <w:t>d</w:t>
      </w:r>
      <w:r>
        <w:rPr>
          <w:u w:val="single"/>
          <w:rtl w:val="0"/>
          <w:lang w:val="en-US"/>
        </w:rPr>
        <w:t>’</w:t>
      </w:r>
      <w:r>
        <w:rPr>
          <w:u w:val="single"/>
          <w:rtl w:val="0"/>
          <w:lang w:val="en-US"/>
        </w:rPr>
        <w:t>Information</w:t>
      </w:r>
      <w:r>
        <w:rPr>
          <w:u w:val="single"/>
          <w:rtl w:val="0"/>
          <w:lang w:val="en-US"/>
        </w:rPr>
        <w:t xml:space="preserve">  </w:t>
      </w:r>
      <w:r>
        <w:rPr>
          <w:u w:val="single"/>
          <w:rtl w:val="0"/>
          <w:lang w:val="en-US"/>
        </w:rPr>
        <w:t>des</w:t>
      </w:r>
      <w:r>
        <w:rPr>
          <w:u w:val="single"/>
          <w:rtl w:val="0"/>
          <w:lang w:val="en-US"/>
        </w:rPr>
        <w:t xml:space="preserve">  </w:t>
      </w:r>
      <w:r>
        <w:rPr>
          <w:u w:val="single"/>
          <w:rtl w:val="0"/>
          <w:lang w:val="en-US"/>
        </w:rPr>
        <w:t>Citoyens</w:t>
      </w:r>
      <w:r>
        <w:rPr>
          <w:u w:val="single"/>
          <w:rtl w:val="0"/>
          <w:lang w:val="en-US"/>
        </w:rPr>
        <w:t xml:space="preserve">  </w:t>
      </w:r>
      <w:r>
        <w:rPr>
          <w:u w:val="single"/>
          <w:rtl w:val="0"/>
          <w:lang w:val="en-US"/>
        </w:rPr>
        <w:t>et</w:t>
      </w:r>
      <w:r>
        <w:rPr>
          <w:u w:val="single"/>
          <w:rtl w:val="0"/>
          <w:lang w:val="en-US"/>
        </w:rPr>
        <w:t xml:space="preserve">  </w:t>
      </w:r>
      <w:r>
        <w:rPr>
          <w:u w:val="single"/>
          <w:rtl w:val="0"/>
          <w:lang w:val="en-US"/>
        </w:rPr>
        <w:t>des</w:t>
      </w:r>
      <w:r>
        <w:rPr>
          <w:u w:val="single"/>
          <w:rtl w:val="0"/>
          <w:lang w:val="en-US"/>
        </w:rPr>
        <w:t xml:space="preserve">  </w:t>
      </w:r>
      <w:r>
        <w:rPr>
          <w:u w:val="single"/>
          <w:rtl w:val="0"/>
          <w:lang w:val="en-US"/>
        </w:rPr>
        <w:t>Grecs</w:t>
      </w:r>
      <w:r>
        <w:rPr>
          <w:u w:val="single"/>
          <w:rtl w:val="0"/>
          <w:lang w:val="en-US"/>
        </w:rPr>
        <w:t xml:space="preserve">  </w:t>
      </w:r>
      <w:r>
        <w:rPr>
          <w:u w:val="single"/>
          <w:rtl w:val="0"/>
          <w:lang w:val="en-US"/>
        </w:rPr>
        <w:t>de l</w:t>
      </w:r>
      <w:r>
        <w:rPr>
          <w:u w:val="single"/>
          <w:rtl w:val="0"/>
          <w:lang w:val="en-US"/>
        </w:rPr>
        <w:t>’é</w:t>
      </w:r>
      <w:r>
        <w:rPr>
          <w:u w:val="single"/>
          <w:rtl w:val="0"/>
          <w:lang w:val="en-US"/>
        </w:rPr>
        <w:t>tranger (KEPPA</w:t>
      </w:r>
      <w:r>
        <w:rPr>
          <w:u w:val="single"/>
          <w:rtl w:val="0"/>
          <w:lang w:val="en-US"/>
        </w:rPr>
        <w:t>)</w:t>
      </w:r>
      <w:r>
        <w:rPr>
          <w:u w:val="single"/>
          <w:rtl w:val="0"/>
          <w:lang w:val="en-US"/>
        </w:rPr>
        <w:t>, apr</w:t>
      </w:r>
      <w:r>
        <w:rPr>
          <w:u w:val="single"/>
          <w:rtl w:val="0"/>
          <w:lang w:val="en-US"/>
        </w:rPr>
        <w:t>è</w:t>
      </w:r>
      <w:r>
        <w:rPr>
          <w:u w:val="single"/>
          <w:rtl w:val="0"/>
          <w:lang w:val="en-US"/>
        </w:rPr>
        <w:t xml:space="preserve">s avoir </w:t>
      </w:r>
      <w:r>
        <w:rPr>
          <w:u w:val="single"/>
          <w:rtl w:val="0"/>
          <w:lang w:val="en-US"/>
        </w:rPr>
        <w:t>é</w:t>
      </w:r>
      <w:r>
        <w:rPr>
          <w:u w:val="single"/>
          <w:rtl w:val="0"/>
          <w:lang w:val="en-US"/>
        </w:rPr>
        <w:t>t</w:t>
      </w:r>
      <w:r>
        <w:rPr>
          <w:u w:val="single"/>
          <w:rtl w:val="0"/>
          <w:lang w:val="en-US"/>
        </w:rPr>
        <w:t xml:space="preserve">é </w:t>
      </w:r>
      <w:r>
        <w:rPr>
          <w:u w:val="single"/>
          <w:rtl w:val="0"/>
          <w:lang w:val="en-US"/>
        </w:rPr>
        <w:t>l</w:t>
      </w:r>
      <w:r>
        <w:rPr>
          <w:u w:val="single"/>
          <w:rtl w:val="0"/>
          <w:lang w:val="en-US"/>
        </w:rPr>
        <w:t>é</w:t>
      </w:r>
      <w:r>
        <w:rPr>
          <w:u w:val="single"/>
          <w:rtl w:val="0"/>
          <w:lang w:val="en-US"/>
        </w:rPr>
        <w:t>galis</w:t>
      </w:r>
      <w:r>
        <w:rPr>
          <w:u w:val="single"/>
          <w:rtl w:val="0"/>
          <w:lang w:val="en-US"/>
        </w:rPr>
        <w:t xml:space="preserve">é </w:t>
      </w:r>
      <w:r>
        <w:rPr>
          <w:u w:val="single"/>
          <w:rtl w:val="0"/>
          <w:lang w:val="en-US"/>
        </w:rPr>
        <w:t>par l'autorit</w:t>
      </w:r>
      <w:r>
        <w:rPr>
          <w:u w:val="single"/>
          <w:rtl w:val="0"/>
          <w:lang w:val="en-US"/>
        </w:rPr>
        <w:t xml:space="preserve">é </w:t>
      </w:r>
      <w:r>
        <w:rPr>
          <w:u w:val="single"/>
          <w:rtl w:val="0"/>
          <w:lang w:val="en-US"/>
        </w:rPr>
        <w:t>consulaire du pays d'orig</w:t>
      </w:r>
      <w:r>
        <w:rPr>
          <w:u w:val="single"/>
          <w:rtl w:val="0"/>
          <w:lang w:val="en-US"/>
        </w:rPr>
        <w:t>ine en Gr</w:t>
      </w:r>
      <w:r>
        <w:rPr>
          <w:u w:val="single"/>
          <w:rtl w:val="0"/>
          <w:lang w:val="en-US"/>
        </w:rPr>
        <w:t>è</w:t>
      </w:r>
      <w:r>
        <w:rPr>
          <w:u w:val="single"/>
          <w:rtl w:val="0"/>
          <w:lang w:val="en-US"/>
        </w:rPr>
        <w:t>ce</w:t>
      </w:r>
      <w:r>
        <w:rPr>
          <w:rtl w:val="0"/>
          <w:lang w:val="en-US"/>
        </w:rPr>
        <w:t xml:space="preserve">. </w:t>
      </w:r>
      <w:r>
        <w:br w:type="textWrapping"/>
      </w:r>
      <w:r>
        <w:rPr>
          <w:rtl w:val="0"/>
          <w:lang w:val="en-US"/>
        </w:rPr>
        <w:t>Exception: Pour les documents provenant d'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thiopie, Alg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 xml:space="preserve">rie, Afghanistan, Ghana, 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rythr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e, Indon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sie, Irak, Iran, Kenya, R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publique d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mocratique du Congo, Libye, Mali, Bangladesh, Nigeria, Pakistan, S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gal, Soudan, Sri Lanka et Philippines, la l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galisation est effectu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e uniquement par l'autorit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>consulaire grecque comp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tente.</w:t>
      </w:r>
    </w:p>
    <w:p>
      <w:pPr>
        <w:pStyle w:val="List Paragraph"/>
        <w:numPr>
          <w:ilvl w:val="0"/>
          <w:numId w:val="7"/>
        </w:numPr>
        <w:rPr>
          <w:lang w:val="en-US"/>
        </w:rPr>
      </w:pPr>
      <w:r>
        <w:rPr>
          <w:u w:val="single"/>
          <w:rtl w:val="0"/>
          <w:lang w:val="en-US"/>
        </w:rPr>
        <w:t xml:space="preserve">Un document </w:t>
      </w:r>
      <w:r>
        <w:rPr>
          <w:u w:val="single"/>
          <w:rtl w:val="0"/>
          <w:lang w:val="en-US"/>
        </w:rPr>
        <w:t>é</w:t>
      </w:r>
      <w:r>
        <w:rPr>
          <w:u w:val="single"/>
          <w:rtl w:val="0"/>
          <w:lang w:val="en-US"/>
        </w:rPr>
        <w:t>mis par une Autorit</w:t>
      </w:r>
      <w:r>
        <w:rPr>
          <w:u w:val="single"/>
          <w:rtl w:val="0"/>
          <w:lang w:val="en-US"/>
        </w:rPr>
        <w:t xml:space="preserve">é </w:t>
      </w:r>
      <w:r>
        <w:rPr>
          <w:u w:val="single"/>
          <w:rtl w:val="0"/>
          <w:lang w:val="en-US"/>
        </w:rPr>
        <w:t>Diplomatique ou Consulaire accr</w:t>
      </w:r>
      <w:r>
        <w:rPr>
          <w:u w:val="single"/>
          <w:rtl w:val="0"/>
          <w:lang w:val="en-US"/>
        </w:rPr>
        <w:t>é</w:t>
      </w:r>
      <w:r>
        <w:rPr>
          <w:u w:val="single"/>
          <w:rtl w:val="0"/>
          <w:lang w:val="en-US"/>
        </w:rPr>
        <w:t>dit</w:t>
      </w:r>
      <w:r>
        <w:rPr>
          <w:u w:val="single"/>
          <w:rtl w:val="0"/>
          <w:lang w:val="en-US"/>
        </w:rPr>
        <w:t>é</w:t>
      </w:r>
      <w:r>
        <w:rPr>
          <w:u w:val="single"/>
          <w:rtl w:val="0"/>
          <w:lang w:val="en-US"/>
        </w:rPr>
        <w:t>e en Gr</w:t>
      </w:r>
      <w:r>
        <w:rPr>
          <w:u w:val="single"/>
          <w:rtl w:val="0"/>
          <w:lang w:val="en-US"/>
        </w:rPr>
        <w:t>è</w:t>
      </w:r>
      <w:r>
        <w:rPr>
          <w:u w:val="single"/>
          <w:rtl w:val="0"/>
          <w:lang w:val="en-US"/>
        </w:rPr>
        <w:t>ce</w:t>
      </w:r>
      <w:r>
        <w:rPr>
          <w:rtl w:val="0"/>
          <w:lang w:val="en-US"/>
        </w:rPr>
        <w:t xml:space="preserve">, dans le cadre de l'exercice de ses fonctions consulaires, doit 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tre l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galis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 xml:space="preserve">par le </w:t>
      </w:r>
      <w:r>
        <w:rPr>
          <w:u w:val="single"/>
          <w:rtl w:val="0"/>
          <w:lang w:val="en-US"/>
        </w:rPr>
        <w:t xml:space="preserve">e </w:t>
      </w:r>
      <w:r>
        <w:rPr>
          <w:b w:val="1"/>
          <w:bCs w:val="1"/>
          <w:rtl w:val="0"/>
          <w:lang w:val="en-US"/>
        </w:rPr>
        <w:t>D</w:t>
      </w:r>
      <w:r>
        <w:rPr>
          <w:b w:val="1"/>
          <w:bCs w:val="1"/>
          <w:rtl w:val="0"/>
          <w:lang w:val="en-US"/>
        </w:rPr>
        <w:t>é</w:t>
      </w:r>
      <w:r>
        <w:rPr>
          <w:b w:val="1"/>
          <w:bCs w:val="1"/>
          <w:rtl w:val="0"/>
          <w:lang w:val="en-US"/>
        </w:rPr>
        <w:t>partement de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L</w:t>
      </w:r>
      <w:r>
        <w:rPr>
          <w:b w:val="1"/>
          <w:bCs w:val="1"/>
          <w:rtl w:val="0"/>
          <w:lang w:val="en-US"/>
        </w:rPr>
        <w:t>é</w:t>
      </w:r>
      <w:r>
        <w:rPr>
          <w:b w:val="1"/>
          <w:bCs w:val="1"/>
          <w:rtl w:val="0"/>
          <w:lang w:val="en-US"/>
        </w:rPr>
        <w:t>galisations du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Centre</w:t>
      </w:r>
      <w:r>
        <w:rPr>
          <w:b w:val="1"/>
          <w:bCs w:val="1"/>
          <w:rtl w:val="0"/>
          <w:lang w:val="en-US"/>
        </w:rPr>
        <w:t xml:space="preserve">  </w:t>
      </w:r>
      <w:r>
        <w:rPr>
          <w:b w:val="1"/>
          <w:bCs w:val="1"/>
          <w:rtl w:val="0"/>
          <w:lang w:val="en-US"/>
        </w:rPr>
        <w:t>d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>Aide</w:t>
      </w:r>
      <w:r>
        <w:rPr>
          <w:b w:val="1"/>
          <w:bCs w:val="1"/>
          <w:rtl w:val="0"/>
          <w:lang w:val="en-US"/>
        </w:rPr>
        <w:t xml:space="preserve">  </w:t>
      </w:r>
      <w:r>
        <w:rPr>
          <w:b w:val="1"/>
          <w:bCs w:val="1"/>
          <w:rtl w:val="0"/>
          <w:lang w:val="en-US"/>
        </w:rPr>
        <w:t>et</w:t>
      </w:r>
      <w:r>
        <w:rPr>
          <w:b w:val="1"/>
          <w:bCs w:val="1"/>
          <w:rtl w:val="0"/>
          <w:lang w:val="en-US"/>
        </w:rPr>
        <w:t xml:space="preserve">  </w:t>
      </w:r>
      <w:r>
        <w:rPr>
          <w:b w:val="1"/>
          <w:bCs w:val="1"/>
          <w:rtl w:val="0"/>
          <w:lang w:val="en-US"/>
        </w:rPr>
        <w:t>d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>Information</w:t>
      </w:r>
      <w:r>
        <w:rPr>
          <w:b w:val="1"/>
          <w:bCs w:val="1"/>
          <w:rtl w:val="0"/>
          <w:lang w:val="en-US"/>
        </w:rPr>
        <w:t xml:space="preserve">  </w:t>
      </w:r>
      <w:r>
        <w:rPr>
          <w:b w:val="1"/>
          <w:bCs w:val="1"/>
          <w:rtl w:val="0"/>
          <w:lang w:val="en-US"/>
        </w:rPr>
        <w:t>des</w:t>
      </w:r>
      <w:r>
        <w:rPr>
          <w:b w:val="1"/>
          <w:bCs w:val="1"/>
          <w:rtl w:val="0"/>
          <w:lang w:val="en-US"/>
        </w:rPr>
        <w:t xml:space="preserve">  </w:t>
      </w:r>
      <w:r>
        <w:rPr>
          <w:b w:val="1"/>
          <w:bCs w:val="1"/>
          <w:rtl w:val="0"/>
          <w:lang w:val="en-US"/>
        </w:rPr>
        <w:t>Citoyens</w:t>
      </w:r>
      <w:r>
        <w:rPr>
          <w:b w:val="1"/>
          <w:bCs w:val="1"/>
          <w:rtl w:val="0"/>
          <w:lang w:val="en-US"/>
        </w:rPr>
        <w:t xml:space="preserve">  </w:t>
      </w:r>
      <w:r>
        <w:rPr>
          <w:b w:val="1"/>
          <w:bCs w:val="1"/>
          <w:rtl w:val="0"/>
          <w:lang w:val="en-US"/>
        </w:rPr>
        <w:t>et</w:t>
      </w:r>
      <w:r>
        <w:rPr>
          <w:b w:val="1"/>
          <w:bCs w:val="1"/>
          <w:rtl w:val="0"/>
          <w:lang w:val="en-US"/>
        </w:rPr>
        <w:t xml:space="preserve">  </w:t>
      </w:r>
      <w:r>
        <w:rPr>
          <w:b w:val="1"/>
          <w:bCs w:val="1"/>
          <w:rtl w:val="0"/>
          <w:lang w:val="en-US"/>
        </w:rPr>
        <w:t>des</w:t>
      </w:r>
      <w:r>
        <w:rPr>
          <w:b w:val="1"/>
          <w:bCs w:val="1"/>
          <w:rtl w:val="0"/>
          <w:lang w:val="en-US"/>
        </w:rPr>
        <w:t xml:space="preserve">  </w:t>
      </w:r>
      <w:r>
        <w:rPr>
          <w:b w:val="1"/>
          <w:bCs w:val="1"/>
          <w:rtl w:val="0"/>
          <w:lang w:val="en-US"/>
        </w:rPr>
        <w:t>Grecs</w:t>
      </w:r>
      <w:r>
        <w:rPr>
          <w:b w:val="1"/>
          <w:bCs w:val="1"/>
          <w:rtl w:val="0"/>
          <w:lang w:val="en-US"/>
        </w:rPr>
        <w:t xml:space="preserve">  </w:t>
      </w:r>
      <w:r>
        <w:rPr>
          <w:b w:val="1"/>
          <w:bCs w:val="1"/>
          <w:rtl w:val="0"/>
          <w:lang w:val="en-US"/>
        </w:rPr>
        <w:t>de l</w:t>
      </w:r>
      <w:r>
        <w:rPr>
          <w:b w:val="1"/>
          <w:bCs w:val="1"/>
          <w:rtl w:val="0"/>
          <w:lang w:val="en-US"/>
        </w:rPr>
        <w:t>’é</w:t>
      </w:r>
      <w:r>
        <w:rPr>
          <w:b w:val="1"/>
          <w:bCs w:val="1"/>
          <w:rtl w:val="0"/>
          <w:lang w:val="en-US"/>
        </w:rPr>
        <w:t>tranger (KEPPA</w:t>
      </w:r>
      <w:r>
        <w:rPr>
          <w:b w:val="1"/>
          <w:bCs w:val="1"/>
          <w:rtl w:val="0"/>
          <w:lang w:val="en-US"/>
        </w:rPr>
        <w:t>)</w:t>
      </w:r>
      <w:r>
        <w:rPr>
          <w:b w:val="1"/>
          <w:bCs w:val="1"/>
          <w:rtl w:val="0"/>
          <w:lang w:val="en-US"/>
        </w:rPr>
        <w:t>,</w:t>
      </w:r>
      <w:r>
        <w:rPr>
          <w:rtl w:val="0"/>
          <w:lang w:val="en-US"/>
        </w:rPr>
        <w:t xml:space="preserve"> ou en raison de sa comp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tence territoriale, par le Bureau de L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galisations correspondant au Service des Relations Internationales (Y.D.I.S.) de Thessalonique (Pr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fecture), sauf dans les cas o</w:t>
      </w:r>
      <w:r>
        <w:rPr>
          <w:rtl w:val="0"/>
          <w:lang w:val="en-US"/>
        </w:rPr>
        <w:t xml:space="preserve">ù </w:t>
      </w:r>
      <w:r>
        <w:rPr>
          <w:rtl w:val="0"/>
          <w:lang w:val="en-US"/>
        </w:rPr>
        <w:t>le document est exempt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>de l'obligation de l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galisation en raison d'une obligation conventionnelle bilat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rale ou multilat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rale de la Gr</w:t>
      </w:r>
      <w:r>
        <w:rPr>
          <w:rtl w:val="0"/>
          <w:lang w:val="en-US"/>
        </w:rPr>
        <w:t>è</w:t>
      </w:r>
      <w:r>
        <w:rPr>
          <w:rtl w:val="0"/>
          <w:lang w:val="en-US"/>
        </w:rPr>
        <w:t>ce (par exemple, la Convention de Londres de 1968 ratifi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 xml:space="preserve">e par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"https://www.mfa.gr/images/docs/ypiresies/1978.doc"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la loi 844/1978</w:t>
      </w:r>
      <w:r>
        <w:rPr/>
        <w:fldChar w:fldCharType="end" w:fldLock="0"/>
      </w:r>
      <w:r>
        <w:rPr>
          <w:rtl w:val="0"/>
          <w:lang w:val="en-US"/>
        </w:rPr>
        <w:t>).</w:t>
      </w:r>
    </w:p>
    <w:p>
      <w:pPr>
        <w:pStyle w:val="Body"/>
      </w:pPr>
    </w:p>
    <w:p>
      <w:pPr>
        <w:pStyle w:val="Body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s-ES_tradnl"/>
        </w:rPr>
        <w:t>SERVICES ET ORGANISMES QU</w:t>
      </w:r>
      <w:r>
        <w:rPr>
          <w:b w:val="1"/>
          <w:bCs w:val="1"/>
          <w:u w:val="single"/>
          <w:rtl w:val="0"/>
          <w:lang w:val="en-US"/>
        </w:rPr>
        <w:t>I FOURNISSENT</w:t>
      </w:r>
      <w:r>
        <w:rPr>
          <w:b w:val="1"/>
          <w:bCs w:val="1"/>
          <w:u w:val="single"/>
          <w:rtl w:val="0"/>
          <w:lang w:val="en-US"/>
        </w:rPr>
        <w:t xml:space="preserve"> DES TRADUCTIONS OFFICIELLES</w:t>
      </w:r>
    </w:p>
    <w:p>
      <w:pPr>
        <w:pStyle w:val="List Paragraph"/>
        <w:numPr>
          <w:ilvl w:val="0"/>
          <w:numId w:val="9"/>
        </w:numPr>
        <w:rPr>
          <w:lang w:val="en-US"/>
        </w:rPr>
      </w:pPr>
      <w:r>
        <w:rPr>
          <w:b w:val="1"/>
          <w:bCs w:val="1"/>
          <w:rtl w:val="0"/>
          <w:lang w:val="en-US"/>
        </w:rPr>
        <w:t>Le Service de Traduction du Minist</w:t>
      </w:r>
      <w:r>
        <w:rPr>
          <w:b w:val="1"/>
          <w:bCs w:val="1"/>
          <w:rtl w:val="0"/>
          <w:lang w:val="en-US"/>
        </w:rPr>
        <w:t>è</w:t>
      </w:r>
      <w:r>
        <w:rPr>
          <w:b w:val="1"/>
          <w:bCs w:val="1"/>
          <w:rtl w:val="0"/>
          <w:lang w:val="en-US"/>
        </w:rPr>
        <w:t xml:space="preserve">re des Affaires </w:t>
      </w:r>
      <w:r>
        <w:rPr>
          <w:b w:val="1"/>
          <w:bCs w:val="1"/>
          <w:rtl w:val="0"/>
          <w:lang w:val="en-US"/>
        </w:rPr>
        <w:t>É</w:t>
      </w:r>
      <w:r>
        <w:rPr>
          <w:b w:val="1"/>
          <w:bCs w:val="1"/>
          <w:rtl w:val="0"/>
          <w:lang w:val="en-US"/>
        </w:rPr>
        <w:t>trang</w:t>
      </w:r>
      <w:r>
        <w:rPr>
          <w:b w:val="1"/>
          <w:bCs w:val="1"/>
          <w:rtl w:val="0"/>
          <w:lang w:val="en-US"/>
        </w:rPr>
        <w:t>è</w:t>
      </w:r>
      <w:r>
        <w:rPr>
          <w:b w:val="1"/>
          <w:bCs w:val="1"/>
          <w:rtl w:val="0"/>
          <w:lang w:val="en-US"/>
        </w:rPr>
        <w:t>res</w:t>
      </w:r>
      <w:r>
        <w:rPr>
          <w:rtl w:val="0"/>
          <w:lang w:val="en-US"/>
        </w:rPr>
        <w:t xml:space="preserve"> (article 22 de la loi 3566/2007 - J.O. 117 et article 6 de la loi 3712/2008 - J.O. 225)</w:t>
      </w:r>
    </w:p>
    <w:p>
      <w:pPr>
        <w:pStyle w:val="List Paragraph"/>
        <w:numPr>
          <w:ilvl w:val="0"/>
          <w:numId w:val="9"/>
        </w:numPr>
        <w:rPr>
          <w:lang w:val="en-US"/>
        </w:rPr>
      </w:pPr>
      <w:r>
        <w:rPr>
          <w:b w:val="1"/>
          <w:bCs w:val="1"/>
          <w:rtl w:val="0"/>
          <w:lang w:val="en-US"/>
        </w:rPr>
        <w:t>Les traducteurs asserment</w:t>
      </w:r>
      <w:r>
        <w:rPr>
          <w:b w:val="1"/>
          <w:bCs w:val="1"/>
          <w:rtl w:val="0"/>
          <w:lang w:val="en-US"/>
        </w:rPr>
        <w:t>é</w:t>
      </w:r>
      <w:r>
        <w:rPr>
          <w:b w:val="1"/>
          <w:bCs w:val="1"/>
          <w:rtl w:val="0"/>
          <w:lang w:val="en-US"/>
        </w:rPr>
        <w:t>s du Minist</w:t>
      </w:r>
      <w:r>
        <w:rPr>
          <w:b w:val="1"/>
          <w:bCs w:val="1"/>
          <w:rtl w:val="0"/>
          <w:lang w:val="en-US"/>
        </w:rPr>
        <w:t>è</w:t>
      </w:r>
      <w:r>
        <w:rPr>
          <w:b w:val="1"/>
          <w:bCs w:val="1"/>
          <w:rtl w:val="0"/>
          <w:lang w:val="en-US"/>
        </w:rPr>
        <w:t xml:space="preserve">re des Affaires </w:t>
      </w:r>
      <w:r>
        <w:rPr>
          <w:b w:val="1"/>
          <w:bCs w:val="1"/>
          <w:rtl w:val="0"/>
          <w:lang w:val="en-US"/>
        </w:rPr>
        <w:t>É</w:t>
      </w:r>
      <w:r>
        <w:rPr>
          <w:b w:val="1"/>
          <w:bCs w:val="1"/>
          <w:rtl w:val="0"/>
          <w:lang w:val="en-US"/>
        </w:rPr>
        <w:t>trang</w:t>
      </w:r>
      <w:r>
        <w:rPr>
          <w:b w:val="1"/>
          <w:bCs w:val="1"/>
          <w:rtl w:val="0"/>
          <w:lang w:val="en-US"/>
        </w:rPr>
        <w:t>è</w:t>
      </w:r>
      <w:r>
        <w:rPr>
          <w:b w:val="1"/>
          <w:bCs w:val="1"/>
          <w:rtl w:val="0"/>
          <w:lang w:val="en-US"/>
        </w:rPr>
        <w:t>res</w:t>
      </w:r>
      <w:r>
        <w:rPr>
          <w:rtl w:val="0"/>
          <w:lang w:val="en-US"/>
        </w:rPr>
        <w:t xml:space="preserve"> (apr</w:t>
      </w:r>
      <w:r>
        <w:rPr>
          <w:rtl w:val="0"/>
          <w:lang w:val="en-US"/>
        </w:rPr>
        <w:t>è</w:t>
      </w:r>
      <w:r>
        <w:rPr>
          <w:rtl w:val="0"/>
          <w:lang w:val="en-US"/>
        </w:rPr>
        <w:t>s la publication de la d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 xml:space="preserve">cision du Ministre des Affaires 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trang</w:t>
      </w:r>
      <w:r>
        <w:rPr>
          <w:rtl w:val="0"/>
          <w:lang w:val="en-US"/>
        </w:rPr>
        <w:t>è</w:t>
      </w:r>
      <w:r>
        <w:rPr>
          <w:rtl w:val="0"/>
          <w:lang w:val="en-US"/>
        </w:rPr>
        <w:t xml:space="preserve">res pour la mise en </w:t>
      </w:r>
      <w:r>
        <w:rPr>
          <w:rtl w:val="0"/>
          <w:lang w:val="en-US"/>
        </w:rPr>
        <w:t>œ</w:t>
      </w:r>
      <w:r>
        <w:rPr>
          <w:rtl w:val="0"/>
          <w:lang w:val="en-US"/>
        </w:rPr>
        <w:t>uvre du nouveau syst</w:t>
      </w:r>
      <w:r>
        <w:rPr>
          <w:rtl w:val="0"/>
          <w:lang w:val="en-US"/>
        </w:rPr>
        <w:t>è</w:t>
      </w:r>
      <w:r>
        <w:rPr>
          <w:rtl w:val="0"/>
          <w:lang w:val="en-US"/>
        </w:rPr>
        <w:t>me de traduction, conform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ment au paragraphe 2 de l'article 47 de la loi 3712/2008)</w:t>
      </w:r>
    </w:p>
    <w:p>
      <w:pPr>
        <w:pStyle w:val="List Paragraph"/>
        <w:numPr>
          <w:ilvl w:val="0"/>
          <w:numId w:val="9"/>
        </w:numPr>
        <w:rPr>
          <w:lang w:val="en-US"/>
        </w:rPr>
      </w:pPr>
      <w:r>
        <w:rPr>
          <w:b w:val="1"/>
          <w:bCs w:val="1"/>
          <w:rtl w:val="0"/>
          <w:lang w:val="en-US"/>
        </w:rPr>
        <w:t>Avocats</w:t>
      </w:r>
      <w:r>
        <w:rPr>
          <w:rtl w:val="0"/>
          <w:lang w:val="en-US"/>
        </w:rPr>
        <w:t xml:space="preserve"> (Code des avocats, article 36/paragraphe </w:t>
      </w:r>
      <w:r>
        <w:rPr>
          <w:rtl w:val="0"/>
          <w:lang w:val="en-US"/>
        </w:rPr>
        <w:t xml:space="preserve">γ </w:t>
      </w:r>
      <w:r>
        <w:rPr>
          <w:rtl w:val="0"/>
          <w:lang w:val="en-US"/>
        </w:rPr>
        <w:t>de la loi 4194/2013)</w:t>
      </w:r>
    </w:p>
    <w:p>
      <w:pPr>
        <w:pStyle w:val="List Paragraph"/>
        <w:numPr>
          <w:ilvl w:val="0"/>
          <w:numId w:val="9"/>
        </w:numPr>
        <w:rPr>
          <w:lang w:val="en-US"/>
        </w:rPr>
      </w:pPr>
      <w:r>
        <w:rPr>
          <w:b w:val="1"/>
          <w:bCs w:val="1"/>
          <w:rtl w:val="0"/>
          <w:lang w:val="en-US"/>
        </w:rPr>
        <w:t>Autorit</w:t>
      </w:r>
      <w:r>
        <w:rPr>
          <w:b w:val="1"/>
          <w:bCs w:val="1"/>
          <w:rtl w:val="0"/>
          <w:lang w:val="en-US"/>
        </w:rPr>
        <w:t>é</w:t>
      </w:r>
      <w:r>
        <w:rPr>
          <w:b w:val="1"/>
          <w:bCs w:val="1"/>
          <w:rtl w:val="0"/>
          <w:lang w:val="en-US"/>
        </w:rPr>
        <w:t>s consulaires r</w:t>
      </w:r>
      <w:r>
        <w:rPr>
          <w:b w:val="1"/>
          <w:bCs w:val="1"/>
          <w:rtl w:val="0"/>
          <w:lang w:val="en-US"/>
        </w:rPr>
        <w:t>é</w:t>
      </w:r>
      <w:r>
        <w:rPr>
          <w:b w:val="1"/>
          <w:bCs w:val="1"/>
          <w:rtl w:val="0"/>
          <w:lang w:val="en-US"/>
        </w:rPr>
        <w:t>mun</w:t>
      </w:r>
      <w:r>
        <w:rPr>
          <w:b w:val="1"/>
          <w:bCs w:val="1"/>
          <w:rtl w:val="0"/>
          <w:lang w:val="en-US"/>
        </w:rPr>
        <w:t>é</w:t>
      </w:r>
      <w:r>
        <w:rPr>
          <w:b w:val="1"/>
          <w:bCs w:val="1"/>
          <w:rtl w:val="0"/>
          <w:lang w:val="en-US"/>
        </w:rPr>
        <w:t>r</w:t>
      </w:r>
      <w:r>
        <w:rPr>
          <w:b w:val="1"/>
          <w:bCs w:val="1"/>
          <w:rtl w:val="0"/>
          <w:lang w:val="en-US"/>
        </w:rPr>
        <w:t>é</w:t>
      </w:r>
      <w:r>
        <w:rPr>
          <w:b w:val="1"/>
          <w:bCs w:val="1"/>
          <w:rtl w:val="0"/>
          <w:lang w:val="en-US"/>
        </w:rPr>
        <w:t>es</w:t>
      </w:r>
      <w:r>
        <w:rPr>
          <w:rtl w:val="0"/>
          <w:lang w:val="en-US"/>
        </w:rPr>
        <w:t xml:space="preserve"> (article 52/paragraphe 1</w:t>
      </w:r>
      <w:r>
        <w:rPr>
          <w:rtl w:val="0"/>
          <w:lang w:val="en-US"/>
        </w:rPr>
        <w:t xml:space="preserve">ε </w:t>
      </w:r>
      <w:r>
        <w:rPr>
          <w:rtl w:val="0"/>
          <w:lang w:val="en-US"/>
        </w:rPr>
        <w:t>de la loi 3566/2007). Les autorit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s consulaires se distinguent en consulats r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mun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s, dirig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s par des fonctionnaires du corps diplomatique, et en consulats b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voles, dirig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s par des fonctionnaires honoraires (article 50/paragraphe 3 de la loi 3566/2007)</w:t>
      </w:r>
    </w:p>
    <w:p>
      <w:pPr>
        <w:pStyle w:val="List Paragraph"/>
        <w:numPr>
          <w:ilvl w:val="0"/>
          <w:numId w:val="9"/>
        </w:numPr>
        <w:rPr>
          <w:lang w:val="en-US"/>
        </w:rPr>
      </w:pPr>
      <w:r>
        <w:rPr>
          <w:b w:val="1"/>
          <w:bCs w:val="1"/>
          <w:rtl w:val="0"/>
          <w:lang w:val="en-US"/>
        </w:rPr>
        <w:t>Traducteurs dipl</w:t>
      </w:r>
      <w:r>
        <w:rPr>
          <w:b w:val="1"/>
          <w:bCs w:val="1"/>
          <w:rtl w:val="0"/>
          <w:lang w:val="en-US"/>
        </w:rPr>
        <w:t>ô</w:t>
      </w:r>
      <w:r>
        <w:rPr>
          <w:b w:val="1"/>
          <w:bCs w:val="1"/>
          <w:rtl w:val="0"/>
          <w:lang w:val="en-US"/>
        </w:rPr>
        <w:t>m</w:t>
      </w:r>
      <w:r>
        <w:rPr>
          <w:b w:val="1"/>
          <w:bCs w:val="1"/>
          <w:rtl w:val="0"/>
          <w:lang w:val="en-US"/>
        </w:rPr>
        <w:t>é</w:t>
      </w:r>
      <w:r>
        <w:rPr>
          <w:b w:val="1"/>
          <w:bCs w:val="1"/>
          <w:rtl w:val="0"/>
          <w:lang w:val="en-US"/>
        </w:rPr>
        <w:t>s de l'Universit</w:t>
      </w:r>
      <w:r>
        <w:rPr>
          <w:b w:val="1"/>
          <w:bCs w:val="1"/>
          <w:rtl w:val="0"/>
          <w:lang w:val="en-US"/>
        </w:rPr>
        <w:t xml:space="preserve">é </w:t>
      </w:r>
      <w:r>
        <w:rPr>
          <w:b w:val="1"/>
          <w:bCs w:val="1"/>
          <w:rtl w:val="0"/>
          <w:lang w:val="en-US"/>
        </w:rPr>
        <w:t>Ionienne</w:t>
      </w:r>
      <w:r>
        <w:rPr>
          <w:rtl w:val="0"/>
          <w:lang w:val="en-US"/>
        </w:rPr>
        <w:t xml:space="preserve"> </w:t>
      </w:r>
    </w:p>
    <w:p>
      <w:pPr>
        <w:pStyle w:val="List Paragraph"/>
        <w:numPr>
          <w:ilvl w:val="1"/>
          <w:numId w:val="9"/>
        </w:numPr>
        <w:rPr>
          <w:lang w:val="en-US"/>
        </w:rPr>
      </w:pPr>
      <w:r>
        <w:rPr>
          <w:rtl w:val="0"/>
          <w:lang w:val="en-US"/>
        </w:rPr>
        <w:t>De la loi du Conseil d'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tat 495/2004 - Les traductions des traducteurs dipl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s de l'Universit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>Ionienne ne sont pas obligatoirement accept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 xml:space="preserve">es par l'Administration et ne constituent pas des documents 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manant d'une Autorit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>Administrative</w:t>
      </w:r>
    </w:p>
    <w:p>
      <w:pPr>
        <w:pStyle w:val="List Paragraph"/>
        <w:numPr>
          <w:ilvl w:val="1"/>
          <w:numId w:val="9"/>
        </w:numPr>
        <w:rPr>
          <w:lang w:val="en-US"/>
        </w:rPr>
      </w:pPr>
      <w:r>
        <w:rPr>
          <w:rtl w:val="0"/>
          <w:lang w:val="en-US"/>
        </w:rPr>
        <w:t>Par la circulaire n</w:t>
      </w:r>
      <w:r>
        <w:rPr>
          <w:rtl w:val="0"/>
          <w:lang w:val="en-US"/>
        </w:rPr>
        <w:t>° ΔΙΣΚΠΟ</w:t>
      </w:r>
      <w:r>
        <w:rPr>
          <w:rtl w:val="0"/>
          <w:lang w:val="en-US"/>
        </w:rPr>
        <w:t>/</w:t>
      </w:r>
      <w:r>
        <w:rPr>
          <w:rtl w:val="0"/>
          <w:lang w:val="en-US"/>
        </w:rPr>
        <w:t>Φ</w:t>
      </w:r>
      <w:r>
        <w:rPr>
          <w:rtl w:val="0"/>
          <w:lang w:val="en-US"/>
        </w:rPr>
        <w:t>22/5583/22.3.2005 du Sous-secr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taire aux Affaires int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 xml:space="preserve">rieures, 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 xml:space="preserve">l'Administration publique et 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la D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centralisation, il est pr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cis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>que la d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cision d'accepter ou non ces traductions rel</w:t>
      </w:r>
      <w:r>
        <w:rPr>
          <w:rtl w:val="0"/>
          <w:lang w:val="en-US"/>
        </w:rPr>
        <w:t>è</w:t>
      </w:r>
      <w:r>
        <w:rPr>
          <w:rtl w:val="0"/>
          <w:lang w:val="en-US"/>
        </w:rPr>
        <w:t>ve de la discr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tion de l'Administration. Les crit</w:t>
      </w:r>
      <w:r>
        <w:rPr>
          <w:rtl w:val="0"/>
          <w:lang w:val="en-US"/>
        </w:rPr>
        <w:t>è</w:t>
      </w:r>
      <w:r>
        <w:rPr>
          <w:rtl w:val="0"/>
          <w:lang w:val="en-US"/>
        </w:rPr>
        <w:t>res adopt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s par les Autorit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s Administratives, y compris les Services du Secr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tariat g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ral des Revenus Publics, pour exercer leur discr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tion sont d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termin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s par elles-m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mes, car chaque Autorit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 xml:space="preserve">Administrative </w:t>
      </w:r>
      <w:r>
        <w:rPr>
          <w:rtl w:val="0"/>
          <w:lang w:val="en-US"/>
        </w:rPr>
        <w:t>se distingue par</w:t>
      </w:r>
      <w:r>
        <w:rPr>
          <w:rtl w:val="0"/>
          <w:lang w:val="en-US"/>
        </w:rPr>
        <w:t xml:space="preserve"> ses sp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cificit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s et ses propres priorit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s, dans le cadre de ses comp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tences)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upperLetter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2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decimal"/>
      <w:suff w:val="tab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2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3"/>
    </w:lvlOverride>
  </w:num>
  <w:num w:numId="6">
    <w:abstractNumId w:val="5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6"/>
      </w:numPr>
    </w:pPr>
  </w:style>
  <w:style w:type="numbering" w:styleId="Imported Style 4">
    <w:name w:val="Imported Style 4"/>
    <w:pPr>
      <w:numPr>
        <w:numId w:val="8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