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7D" w:rsidRDefault="00BE3C1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LEGAL CERTIFICATION OF FOREIGN DOCUMENTS</w:t>
      </w:r>
    </w:p>
    <w:p w:rsidR="0076247D" w:rsidRDefault="00BE3C14">
      <w:pPr>
        <w:pStyle w:val="Body"/>
      </w:pPr>
      <w:r>
        <w:t xml:space="preserve">To make a foreign public document acceptable to Greek public services, it must first undergo the necessary </w:t>
      </w:r>
      <w:r w:rsidRPr="00105A7F">
        <w:rPr>
          <w:lang w:val="en-GB"/>
        </w:rPr>
        <w:t>legalisation</w:t>
      </w:r>
      <w:r>
        <w:rPr>
          <w:lang w:val="it-IT"/>
        </w:rPr>
        <w:t xml:space="preserve"> process. Legali</w:t>
      </w:r>
      <w:r>
        <w:t xml:space="preserve">sation must be done on a case-by-case basis. The legalisation process precedes </w:t>
      </w:r>
      <w:r>
        <w:t>the official translation of the document by the Translation Service of the Ministry of Foreign Affairs.</w:t>
      </w:r>
    </w:p>
    <w:p w:rsidR="0076247D" w:rsidRDefault="00BE3C14">
      <w:pPr>
        <w:pStyle w:val="Body"/>
      </w:pPr>
      <w:r>
        <w:t>Specifically:</w:t>
      </w:r>
    </w:p>
    <w:p w:rsidR="0076247D" w:rsidRDefault="00BE3C14">
      <w:pPr>
        <w:pStyle w:val="a3"/>
        <w:numPr>
          <w:ilvl w:val="0"/>
          <w:numId w:val="2"/>
        </w:numPr>
      </w:pPr>
      <w:r>
        <w:t>If the foreign public document has been issued by an authority from a contracting country of the 1961 Hague Convention, which has been rat</w:t>
      </w:r>
      <w:r>
        <w:t>ified by Greece through Law 1497/1984 (Official Government Gazette 108A), it must bear the</w:t>
      </w:r>
      <w:r>
        <w:rPr>
          <w:b/>
          <w:bCs/>
        </w:rPr>
        <w:t xml:space="preserve"> apostille</w:t>
      </w:r>
      <w:r>
        <w:t xml:space="preserve"> annotation, in accordance with the existing treaty obligation. </w:t>
      </w:r>
      <w:r>
        <w:br/>
      </w:r>
      <w:r>
        <w:t>For the list of countries that are contracting parties to the 1961 Hague Convention, please</w:t>
      </w:r>
      <w:r>
        <w:t xml:space="preserve"> see </w:t>
      </w:r>
      <w:hyperlink r:id="rId7" w:history="1">
        <w:r>
          <w:rPr>
            <w:rStyle w:val="Hyperlink0"/>
          </w:rPr>
          <w:t>https://www.hcch.net/en/instruments/conventions/status-table/?cid=41</w:t>
        </w:r>
      </w:hyperlink>
      <w:r>
        <w:t xml:space="preserve">. </w:t>
      </w:r>
    </w:p>
    <w:p w:rsidR="0076247D" w:rsidRDefault="00BE3C14">
      <w:pPr>
        <w:pStyle w:val="a3"/>
      </w:pPr>
      <w:r>
        <w:t>To find the competent authorities of each country, including Greece, to affix the apostille stam</w:t>
      </w:r>
      <w:r>
        <w:t xml:space="preserve">p, please see </w:t>
      </w:r>
      <w:hyperlink r:id="rId8" w:history="1">
        <w:r>
          <w:rPr>
            <w:rStyle w:val="Hyperlink0"/>
          </w:rPr>
          <w:t>https://www.hcch.net/en/instruments/conventions/authorities1/?cid=41</w:t>
        </w:r>
      </w:hyperlink>
      <w:r>
        <w:t>.</w:t>
      </w:r>
    </w:p>
    <w:p w:rsidR="0076247D" w:rsidRDefault="0076247D">
      <w:pPr>
        <w:pStyle w:val="a3"/>
      </w:pPr>
    </w:p>
    <w:p w:rsidR="0076247D" w:rsidRDefault="00BE3C14">
      <w:pPr>
        <w:pStyle w:val="a3"/>
        <w:numPr>
          <w:ilvl w:val="0"/>
          <w:numId w:val="2"/>
        </w:numPr>
      </w:pPr>
      <w:r>
        <w:t>If the foreign public document has been issued by authorities in countries that have ac</w:t>
      </w:r>
      <w:r>
        <w:t>ceded to the Hague Convention, but Greece has expressed objections to their accession, such as Kyrgyzstan, Mongolia, Uzbekistan, Peru, and Tunisia</w:t>
      </w:r>
      <w:r>
        <w:rPr>
          <w:b/>
          <w:bCs/>
        </w:rPr>
        <w:t>, the document can be legalised only by the competent Greek consular authority</w:t>
      </w:r>
      <w:r>
        <w:t>. The competent Consulates are a</w:t>
      </w:r>
      <w:r>
        <w:t>s follows:</w:t>
      </w:r>
    </w:p>
    <w:p w:rsidR="0076247D" w:rsidRDefault="00BE3C14">
      <w:pPr>
        <w:pStyle w:val="a3"/>
        <w:numPr>
          <w:ilvl w:val="1"/>
          <w:numId w:val="4"/>
        </w:numPr>
      </w:pPr>
      <w:r>
        <w:t>Kyrgyzstan - Consular Office of the Embassy in Astana (Kazakhstan).</w:t>
      </w:r>
    </w:p>
    <w:p w:rsidR="0076247D" w:rsidRDefault="00BE3C14">
      <w:pPr>
        <w:pStyle w:val="a3"/>
        <w:numPr>
          <w:ilvl w:val="1"/>
          <w:numId w:val="4"/>
        </w:numPr>
      </w:pPr>
      <w:r>
        <w:t>Mongolia - Consular Office of the Embassy in Beijing.</w:t>
      </w:r>
    </w:p>
    <w:p w:rsidR="0076247D" w:rsidRDefault="00BE3C14">
      <w:pPr>
        <w:pStyle w:val="a3"/>
        <w:numPr>
          <w:ilvl w:val="1"/>
          <w:numId w:val="4"/>
        </w:numPr>
      </w:pPr>
      <w:r>
        <w:t>Uzbekistan - General Consulate in Moscow.</w:t>
      </w:r>
    </w:p>
    <w:p w:rsidR="0076247D" w:rsidRDefault="00BE3C14">
      <w:pPr>
        <w:pStyle w:val="a3"/>
        <w:numPr>
          <w:ilvl w:val="1"/>
          <w:numId w:val="4"/>
        </w:numPr>
      </w:pPr>
      <w:r>
        <w:t>Peru - Consular Office of the Embassy in Lima.</w:t>
      </w:r>
    </w:p>
    <w:p w:rsidR="0076247D" w:rsidRDefault="00BE3C14">
      <w:pPr>
        <w:pStyle w:val="a3"/>
        <w:numPr>
          <w:ilvl w:val="1"/>
          <w:numId w:val="4"/>
        </w:numPr>
      </w:pPr>
      <w:r>
        <w:t>Tunisia - Consular Office of the E</w:t>
      </w:r>
      <w:r>
        <w:t>mbassy in Tunis.</w:t>
      </w:r>
    </w:p>
    <w:p w:rsidR="0076247D" w:rsidRDefault="0076247D">
      <w:pPr>
        <w:pStyle w:val="a3"/>
        <w:ind w:left="0"/>
      </w:pPr>
    </w:p>
    <w:p w:rsidR="0076247D" w:rsidRDefault="00BE3C14">
      <w:pPr>
        <w:pStyle w:val="a3"/>
        <w:numPr>
          <w:ilvl w:val="0"/>
          <w:numId w:val="5"/>
        </w:numPr>
      </w:pPr>
      <w:r>
        <w:t>If the foreign public document has been issued by authorities in a country that is not a contracting party to the Hague Convention or if it is a public document explicitly excluded from the apostille annotation according to the provisions</w:t>
      </w:r>
      <w:r>
        <w:t xml:space="preserve"> of the Convention (e.g., documents issued by Diplomatic or Consular agents, administrative documents directly related to commercial or customs transactions), </w:t>
      </w:r>
      <w:r>
        <w:rPr>
          <w:b/>
          <w:bCs/>
        </w:rPr>
        <w:t>it requires consular legalisation in order to be accepted by Greek public services</w:t>
      </w:r>
      <w:r>
        <w:t>.</w:t>
      </w:r>
    </w:p>
    <w:p w:rsidR="0076247D" w:rsidRDefault="00BE3C14">
      <w:pPr>
        <w:pStyle w:val="a3"/>
      </w:pPr>
      <w:r>
        <w:t>Specifically:</w:t>
      </w:r>
    </w:p>
    <w:p w:rsidR="0076247D" w:rsidRDefault="00BE3C14">
      <w:pPr>
        <w:pStyle w:val="a3"/>
        <w:numPr>
          <w:ilvl w:val="1"/>
          <w:numId w:val="7"/>
        </w:numPr>
      </w:pPr>
      <w:r>
        <w:t>Consular legalization can be affixed to a foreign public document issued by authorities of a country that is not a contracting party to the Hague Convention by the respective Greek consular authority in the country of origin, provided that it has been pre</w:t>
      </w:r>
      <w:r>
        <w:t xml:space="preserve">viously legalized by the Ministry of Foreign Affairs of the country of origin. Alternatively, the </w:t>
      </w:r>
      <w:r>
        <w:lastRenderedPageBreak/>
        <w:t xml:space="preserve">foreign public document can be legalized by the </w:t>
      </w:r>
      <w:r>
        <w:rPr>
          <w:u w:val="single"/>
        </w:rPr>
        <w:t xml:space="preserve">Authentication Department of the </w:t>
      </w:r>
      <w:r>
        <w:rPr>
          <w:u w:val="single"/>
        </w:rPr>
        <w:t>Hellenic Ministry of Foreign Affairs (KEPPA</w:t>
      </w:r>
      <w:r>
        <w:rPr>
          <w:u w:val="single"/>
        </w:rPr>
        <w:t>Ε</w:t>
      </w:r>
      <w:r w:rsidR="00105A7F">
        <w:rPr>
          <w:u w:val="single"/>
        </w:rPr>
        <w:t>) if, after being legalis</w:t>
      </w:r>
      <w:r>
        <w:rPr>
          <w:u w:val="single"/>
        </w:rPr>
        <w:t>ed b</w:t>
      </w:r>
      <w:r>
        <w:rPr>
          <w:u w:val="single"/>
        </w:rPr>
        <w:t>y the Ministry of Foreign Affairs of the respectiv</w:t>
      </w:r>
      <w:r w:rsidR="00105A7F">
        <w:rPr>
          <w:u w:val="single"/>
        </w:rPr>
        <w:t>e country, it is further legalis</w:t>
      </w:r>
      <w:r>
        <w:rPr>
          <w:u w:val="single"/>
        </w:rPr>
        <w:t>ed by the Consular Authority of that country in Greece</w:t>
      </w:r>
      <w:r>
        <w:t xml:space="preserve">. </w:t>
      </w:r>
      <w:r>
        <w:br/>
      </w:r>
      <w:r>
        <w:t>Exception: For documents originating from Ethiopia, Algeria, Afghanistan, Ghana, Eritrea, Indonesia, Iraq, Iran, Keny</w:t>
      </w:r>
      <w:r>
        <w:t xml:space="preserve">a, DR Congo, Libya, Mali, Bangladesh, Nigeria, Pakistan, Senegal, Sudan, Sri Lanka, </w:t>
      </w:r>
      <w:r w:rsidR="00105A7F">
        <w:t>and the Philippines, the legalis</w:t>
      </w:r>
      <w:r>
        <w:t xml:space="preserve">ation is </w:t>
      </w:r>
      <w:r w:rsidR="00F12081">
        <w:t>possible</w:t>
      </w:r>
      <w:r>
        <w:t xml:space="preserve"> </w:t>
      </w:r>
      <w:r>
        <w:rPr>
          <w:b/>
          <w:bCs/>
        </w:rPr>
        <w:t>only</w:t>
      </w:r>
      <w:r>
        <w:t xml:space="preserve"> through the competent Greek consular authority.</w:t>
      </w:r>
    </w:p>
    <w:p w:rsidR="0076247D" w:rsidRDefault="00BE3C14">
      <w:pPr>
        <w:pStyle w:val="a3"/>
        <w:numPr>
          <w:ilvl w:val="1"/>
          <w:numId w:val="7"/>
        </w:numPr>
      </w:pPr>
      <w:r>
        <w:rPr>
          <w:u w:val="single"/>
        </w:rPr>
        <w:t>Document issued by a Diplomatic or Consular Authority accredited in Greec</w:t>
      </w:r>
      <w:r>
        <w:rPr>
          <w:u w:val="single"/>
        </w:rPr>
        <w:t>e</w:t>
      </w:r>
      <w:r>
        <w:t xml:space="preserve">, in the course of exercising their consular duties, must be legalized by the </w:t>
      </w:r>
      <w:r>
        <w:rPr>
          <w:b/>
          <w:bCs/>
        </w:rPr>
        <w:t>Authentication</w:t>
      </w:r>
      <w:r>
        <w:t xml:space="preserve"> </w:t>
      </w:r>
      <w:r>
        <w:rPr>
          <w:b/>
          <w:bCs/>
        </w:rPr>
        <w:t>Department of the Hellenic Ministry of Foreign Affairs (KEPPAE)</w:t>
      </w:r>
      <w:r>
        <w:t xml:space="preserve"> or, due to territorial jurisdiction, by the respective Authentication Office at the International </w:t>
      </w:r>
      <w:r>
        <w:t>Relations Service (Y.DI.S.) in Thessaloniki (Prefecture), except in cases where the</w:t>
      </w:r>
      <w:r w:rsidR="00A21962">
        <w:t xml:space="preserve"> document is exempt from legalis</w:t>
      </w:r>
      <w:r>
        <w:t xml:space="preserve">ation due to bilateral or multilateral treaty obligations of Greece (e.g., the London Convention of 1968, which was ratified </w:t>
      </w:r>
      <w:hyperlink r:id="rId9" w:history="1">
        <w:r>
          <w:rPr>
            <w:rStyle w:val="Hyperlink0"/>
          </w:rPr>
          <w:t>Law 844/1978</w:t>
        </w:r>
      </w:hyperlink>
      <w:r>
        <w:t>).</w:t>
      </w:r>
    </w:p>
    <w:p w:rsidR="0076247D" w:rsidRDefault="0076247D">
      <w:pPr>
        <w:pStyle w:val="Body"/>
      </w:pPr>
    </w:p>
    <w:p w:rsidR="0076247D" w:rsidRDefault="00BE3C1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SERVICES AND ENTITIES ISSUING OFFICIAL TRANSLATIONS</w:t>
      </w:r>
    </w:p>
    <w:p w:rsidR="0076247D" w:rsidRDefault="00BE3C14">
      <w:pPr>
        <w:pStyle w:val="a3"/>
        <w:numPr>
          <w:ilvl w:val="0"/>
          <w:numId w:val="9"/>
        </w:numPr>
      </w:pPr>
      <w:r>
        <w:rPr>
          <w:b/>
          <w:bCs/>
        </w:rPr>
        <w:t>The Translation Service of the Ministry of Foreign Affairs</w:t>
      </w:r>
      <w:r>
        <w:t xml:space="preserve"> (Article 22 of Law 3566/2007 - Government Gazette A' 117 and Article 6 of Law 37</w:t>
      </w:r>
      <w:r>
        <w:t>12/2008 - Government Gazette A' 225).</w:t>
      </w:r>
    </w:p>
    <w:p w:rsidR="0076247D" w:rsidRDefault="00BE3C14">
      <w:pPr>
        <w:pStyle w:val="a3"/>
        <w:numPr>
          <w:ilvl w:val="0"/>
          <w:numId w:val="9"/>
        </w:numPr>
      </w:pPr>
      <w:r>
        <w:rPr>
          <w:b/>
          <w:bCs/>
        </w:rPr>
        <w:t>Sworn translators of the Ministry of Foreign Affairs</w:t>
      </w:r>
      <w:r>
        <w:t xml:space="preserve"> (following the decision by the Minister of Foreign Affairs for the implementation of the new translation system, according to paragraph 2 of Article 47 of Law 3712/2</w:t>
      </w:r>
      <w:r>
        <w:t>008).</w:t>
      </w:r>
    </w:p>
    <w:p w:rsidR="0076247D" w:rsidRDefault="00BE3C14">
      <w:pPr>
        <w:pStyle w:val="a3"/>
        <w:numPr>
          <w:ilvl w:val="0"/>
          <w:numId w:val="9"/>
        </w:numPr>
      </w:pPr>
      <w:r>
        <w:rPr>
          <w:b/>
          <w:bCs/>
        </w:rPr>
        <w:t>Lawyers</w:t>
      </w:r>
      <w:r>
        <w:t xml:space="preserve"> (Lawyers' Code, Article 36/</w:t>
      </w:r>
      <w:proofErr w:type="spellStart"/>
      <w:r>
        <w:t>par.γ</w:t>
      </w:r>
      <w:proofErr w:type="spellEnd"/>
      <w:r>
        <w:t xml:space="preserve"> of Law 4194/2013).</w:t>
      </w:r>
    </w:p>
    <w:p w:rsidR="0076247D" w:rsidRDefault="00BE3C14">
      <w:pPr>
        <w:pStyle w:val="a3"/>
        <w:numPr>
          <w:ilvl w:val="0"/>
          <w:numId w:val="9"/>
        </w:numPr>
      </w:pPr>
      <w:r>
        <w:rPr>
          <w:b/>
          <w:bCs/>
        </w:rPr>
        <w:t>Consular Posts under Salary</w:t>
      </w:r>
      <w:r>
        <w:t xml:space="preserve"> (Article 52/par.1ε of Law 3566/2007). Consular posts are divided into salaried posts, managed by officials of the Diplomatic Corps, and honorary posts, managed by</w:t>
      </w:r>
      <w:r>
        <w:t xml:space="preserve"> honorary consuls (Article 50/par.3 of Law 3566/2007).</w:t>
      </w:r>
    </w:p>
    <w:p w:rsidR="0076247D" w:rsidRDefault="00BE3C14">
      <w:pPr>
        <w:pStyle w:val="a3"/>
        <w:numPr>
          <w:ilvl w:val="0"/>
          <w:numId w:val="9"/>
        </w:numPr>
      </w:pPr>
      <w:r>
        <w:rPr>
          <w:b/>
          <w:bCs/>
        </w:rPr>
        <w:t xml:space="preserve">Graduate Translators of the Ionian University </w:t>
      </w:r>
      <w:r>
        <w:rPr>
          <w:b/>
          <w:bCs/>
        </w:rPr>
        <w:br/>
      </w:r>
      <w:r>
        <w:t>(a.</w:t>
      </w:r>
      <w:r w:rsidR="00A21962">
        <w:t xml:space="preserve"> </w:t>
      </w:r>
      <w:r>
        <w:t>Law of the Legal Council of the State 495/2004 - The translations of graduate translators of the Ionian University are not mandatorily accepted by Publ</w:t>
      </w:r>
      <w:r>
        <w:t>ic Administration and do not constitute documents originating from an Administrative Authority, and b.</w:t>
      </w:r>
      <w:r w:rsidR="00A21962">
        <w:t xml:space="preserve"> </w:t>
      </w:r>
      <w:r>
        <w:t>Ref. No ΔΙΣΚΠΟ/Φ22/5583/22.3.2005 circular of the Deputy Minister of Interior - It is at the discretion of the Administration to accept or not accept thes</w:t>
      </w:r>
      <w:r>
        <w:t>e translations. The criteria adopted by the Administrative Authorities in exercising their discretion are determined by themselves since each Administrative Authority has set its own priorities within its competencies.)</w:t>
      </w:r>
    </w:p>
    <w:sectPr w:rsidR="0076247D" w:rsidSect="0076247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14" w:rsidRDefault="00BE3C14" w:rsidP="0076247D">
      <w:r>
        <w:separator/>
      </w:r>
    </w:p>
  </w:endnote>
  <w:endnote w:type="continuationSeparator" w:id="0">
    <w:p w:rsidR="00BE3C14" w:rsidRDefault="00BE3C14" w:rsidP="0076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D" w:rsidRDefault="0076247D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14" w:rsidRDefault="00BE3C14" w:rsidP="0076247D">
      <w:r>
        <w:separator/>
      </w:r>
    </w:p>
  </w:footnote>
  <w:footnote w:type="continuationSeparator" w:id="0">
    <w:p w:rsidR="00BE3C14" w:rsidRDefault="00BE3C14" w:rsidP="00762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D" w:rsidRDefault="0076247D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223"/>
    <w:multiLevelType w:val="hybridMultilevel"/>
    <w:tmpl w:val="E9F4F014"/>
    <w:styleLink w:val="ImportedStyle4"/>
    <w:lvl w:ilvl="0" w:tplc="F7285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06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08245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0AE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2B7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96EC1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EA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623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0038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4C06FC"/>
    <w:multiLevelType w:val="hybridMultilevel"/>
    <w:tmpl w:val="5ACA60FA"/>
    <w:styleLink w:val="ImportedStyle2"/>
    <w:lvl w:ilvl="0" w:tplc="BCB28EE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CF85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80C7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D0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C74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47E1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C7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64D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88FD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8E6E92"/>
    <w:multiLevelType w:val="hybridMultilevel"/>
    <w:tmpl w:val="26C82B4C"/>
    <w:styleLink w:val="ImportedStyle1"/>
    <w:lvl w:ilvl="0" w:tplc="820EE5E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8D4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CEF9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69F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298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9ED32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808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616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883CF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AA7E1E"/>
    <w:multiLevelType w:val="hybridMultilevel"/>
    <w:tmpl w:val="5ACA60FA"/>
    <w:numStyleLink w:val="ImportedStyle2"/>
  </w:abstractNum>
  <w:abstractNum w:abstractNumId="4">
    <w:nsid w:val="205C2ECA"/>
    <w:multiLevelType w:val="hybridMultilevel"/>
    <w:tmpl w:val="E9F4F014"/>
    <w:numStyleLink w:val="ImportedStyle4"/>
  </w:abstractNum>
  <w:abstractNum w:abstractNumId="5">
    <w:nsid w:val="2D931156"/>
    <w:multiLevelType w:val="hybridMultilevel"/>
    <w:tmpl w:val="26C82B4C"/>
    <w:numStyleLink w:val="ImportedStyle1"/>
  </w:abstractNum>
  <w:abstractNum w:abstractNumId="6">
    <w:nsid w:val="2FF44EA3"/>
    <w:multiLevelType w:val="hybridMultilevel"/>
    <w:tmpl w:val="319A2678"/>
    <w:numStyleLink w:val="ImportedStyle3"/>
  </w:abstractNum>
  <w:abstractNum w:abstractNumId="7">
    <w:nsid w:val="3EAD4007"/>
    <w:multiLevelType w:val="hybridMultilevel"/>
    <w:tmpl w:val="319A2678"/>
    <w:styleLink w:val="ImportedStyle3"/>
    <w:lvl w:ilvl="0" w:tplc="4E8CD1B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08CD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E984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6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B633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0047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60C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811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2D49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5"/>
    <w:lvlOverride w:ilvl="0">
      <w:startOverride w:val="3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47D"/>
    <w:rsid w:val="00105A7F"/>
    <w:rsid w:val="0076247D"/>
    <w:rsid w:val="00A21962"/>
    <w:rsid w:val="00BE3C14"/>
    <w:rsid w:val="00F1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47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6247D"/>
    <w:rPr>
      <w:u w:val="single"/>
    </w:rPr>
  </w:style>
  <w:style w:type="table" w:customStyle="1" w:styleId="TableNormal">
    <w:name w:val="Table Normal"/>
    <w:rsid w:val="00762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6247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76247D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shd w:val="nil"/>
      <w:lang w:val="en-US"/>
    </w:rPr>
  </w:style>
  <w:style w:type="paragraph" w:styleId="a3">
    <w:name w:val="List Paragraph"/>
    <w:rsid w:val="0076247D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shd w:val="nil"/>
      <w:lang w:val="en-US"/>
    </w:rPr>
  </w:style>
  <w:style w:type="numbering" w:customStyle="1" w:styleId="ImportedStyle1">
    <w:name w:val="Imported Style 1"/>
    <w:rsid w:val="0076247D"/>
    <w:pPr>
      <w:numPr>
        <w:numId w:val="1"/>
      </w:numPr>
    </w:pPr>
  </w:style>
  <w:style w:type="character" w:customStyle="1" w:styleId="Hyperlink0">
    <w:name w:val="Hyperlink.0"/>
    <w:basedOn w:val="-"/>
    <w:rsid w:val="0076247D"/>
    <w:rPr>
      <w:outline w:val="0"/>
      <w:color w:val="0563C1"/>
      <w:u w:val="single" w:color="0563C1"/>
    </w:rPr>
  </w:style>
  <w:style w:type="numbering" w:customStyle="1" w:styleId="ImportedStyle2">
    <w:name w:val="Imported Style 2"/>
    <w:rsid w:val="0076247D"/>
    <w:pPr>
      <w:numPr>
        <w:numId w:val="3"/>
      </w:numPr>
    </w:pPr>
  </w:style>
  <w:style w:type="numbering" w:customStyle="1" w:styleId="ImportedStyle3">
    <w:name w:val="Imported Style 3"/>
    <w:rsid w:val="0076247D"/>
    <w:pPr>
      <w:numPr>
        <w:numId w:val="6"/>
      </w:numPr>
    </w:pPr>
  </w:style>
  <w:style w:type="numbering" w:customStyle="1" w:styleId="ImportedStyle4">
    <w:name w:val="Imported Style 4"/>
    <w:rsid w:val="0076247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instruments/conventions/authorities1/?cid=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cch.net/en/instruments/conventions/status-table/?cid=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fa.gr/images/docs/ypiresies/1978.doc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win10user</cp:lastModifiedBy>
  <cp:revision>4</cp:revision>
  <dcterms:created xsi:type="dcterms:W3CDTF">2023-11-02T09:51:00Z</dcterms:created>
  <dcterms:modified xsi:type="dcterms:W3CDTF">2023-11-02T09:55:00Z</dcterms:modified>
</cp:coreProperties>
</file>